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191FB" w14:textId="77777777" w:rsidR="0023476A" w:rsidRPr="002E04C9" w:rsidRDefault="0023476A" w:rsidP="0023476A">
      <w:pPr>
        <w:pStyle w:val="Docketnumber0"/>
        <w:rPr>
          <w:sz w:val="24"/>
          <w:szCs w:val="24"/>
        </w:rPr>
      </w:pPr>
      <w:r>
        <w:rPr>
          <w:sz w:val="24"/>
          <w:szCs w:val="24"/>
        </w:rPr>
        <w:t>PUC Docket No. 47161</w:t>
      </w:r>
    </w:p>
    <w:p w14:paraId="40DA22F9" w14:textId="77777777" w:rsidR="0023476A" w:rsidRDefault="0023476A" w:rsidP="0023476A">
      <w:pPr>
        <w:pStyle w:val="Docketnumber0"/>
        <w:rPr>
          <w:sz w:val="24"/>
          <w:szCs w:val="24"/>
        </w:rPr>
      </w:pPr>
      <w:r>
        <w:rPr>
          <w:sz w:val="24"/>
          <w:szCs w:val="24"/>
        </w:rPr>
        <w:t>SOAH Docket No. 473-18-1228.WS</w:t>
      </w:r>
    </w:p>
    <w:p w14:paraId="0B7C8DAA" w14:textId="77777777" w:rsidR="0023476A" w:rsidRPr="001E0547" w:rsidRDefault="0023476A" w:rsidP="0023476A">
      <w:pPr>
        <w:jc w:val="center"/>
        <w:rPr>
          <w:b/>
        </w:rPr>
      </w:pPr>
    </w:p>
    <w:tbl>
      <w:tblPr>
        <w:tblW w:w="9846" w:type="dxa"/>
        <w:tblLook w:val="01E0" w:firstRow="1" w:lastRow="1" w:firstColumn="1" w:lastColumn="1" w:noHBand="0" w:noVBand="0"/>
      </w:tblPr>
      <w:tblGrid>
        <w:gridCol w:w="4788"/>
        <w:gridCol w:w="450"/>
        <w:gridCol w:w="4608"/>
      </w:tblGrid>
      <w:tr w:rsidR="0023476A" w:rsidRPr="00917C13" w14:paraId="12815D83" w14:textId="77777777" w:rsidTr="0029100D">
        <w:tc>
          <w:tcPr>
            <w:tcW w:w="4788" w:type="dxa"/>
          </w:tcPr>
          <w:p w14:paraId="4453791E" w14:textId="77777777" w:rsidR="0023476A" w:rsidRPr="00917C13" w:rsidRDefault="0023476A" w:rsidP="0029100D">
            <w:pPr>
              <w:rPr>
                <w:b/>
                <w:caps/>
              </w:rPr>
            </w:pPr>
            <w:r>
              <w:rPr>
                <w:b/>
                <w:caps/>
              </w:rPr>
              <w:t>application Kerr County water systems, llc for authority to change rateS</w:t>
            </w:r>
          </w:p>
        </w:tc>
        <w:tc>
          <w:tcPr>
            <w:tcW w:w="450" w:type="dxa"/>
          </w:tcPr>
          <w:p w14:paraId="515A3CE1" w14:textId="77777777" w:rsidR="0023476A" w:rsidRPr="00917C13" w:rsidRDefault="0023476A" w:rsidP="0029100D">
            <w:pPr>
              <w:rPr>
                <w:b/>
              </w:rPr>
            </w:pPr>
            <w:r w:rsidRPr="00917C13">
              <w:rPr>
                <w:b/>
              </w:rPr>
              <w:t>§</w:t>
            </w:r>
          </w:p>
          <w:p w14:paraId="0DDE5A6F" w14:textId="77777777" w:rsidR="0023476A" w:rsidRDefault="0023476A" w:rsidP="0029100D">
            <w:pPr>
              <w:rPr>
                <w:b/>
              </w:rPr>
            </w:pPr>
            <w:r w:rsidRPr="00917C13">
              <w:rPr>
                <w:b/>
              </w:rPr>
              <w:t>§</w:t>
            </w:r>
          </w:p>
          <w:p w14:paraId="26400DDF" w14:textId="77777777" w:rsidR="0023476A" w:rsidRDefault="0023476A" w:rsidP="0029100D">
            <w:pPr>
              <w:rPr>
                <w:b/>
              </w:rPr>
            </w:pPr>
            <w:r>
              <w:rPr>
                <w:b/>
              </w:rPr>
              <w:t>§</w:t>
            </w:r>
          </w:p>
          <w:p w14:paraId="0260EAAC" w14:textId="77777777" w:rsidR="0023476A" w:rsidRDefault="0023476A" w:rsidP="0029100D">
            <w:pPr>
              <w:rPr>
                <w:b/>
              </w:rPr>
            </w:pPr>
          </w:p>
          <w:p w14:paraId="5B1786F9" w14:textId="77777777" w:rsidR="0023476A" w:rsidRPr="00917C13" w:rsidRDefault="0023476A" w:rsidP="0029100D">
            <w:pPr>
              <w:rPr>
                <w:b/>
              </w:rPr>
            </w:pPr>
          </w:p>
        </w:tc>
        <w:tc>
          <w:tcPr>
            <w:tcW w:w="4608" w:type="dxa"/>
          </w:tcPr>
          <w:p w14:paraId="30A1EB08" w14:textId="77777777" w:rsidR="00E85D27" w:rsidRDefault="00094C6B" w:rsidP="0029100D">
            <w:pPr>
              <w:pStyle w:val="Docketstyle0"/>
              <w:spacing w:line="240" w:lineRule="auto"/>
              <w:jc w:val="center"/>
              <w:rPr>
                <w:bCs/>
              </w:rPr>
            </w:pPr>
            <w:r>
              <w:rPr>
                <w:bCs/>
              </w:rPr>
              <w:t>Public Utility Commission</w:t>
            </w:r>
          </w:p>
          <w:p w14:paraId="4EC263F4" w14:textId="77777777" w:rsidR="00094C6B" w:rsidRPr="00917C13" w:rsidRDefault="00094C6B" w:rsidP="0029100D">
            <w:pPr>
              <w:pStyle w:val="Docketstyle0"/>
              <w:spacing w:line="240" w:lineRule="auto"/>
              <w:jc w:val="center"/>
              <w:rPr>
                <w:bCs/>
              </w:rPr>
            </w:pPr>
            <w:r>
              <w:rPr>
                <w:bCs/>
              </w:rPr>
              <w:t>Of Texas</w:t>
            </w:r>
          </w:p>
        </w:tc>
      </w:tr>
    </w:tbl>
    <w:p w14:paraId="07ED2437" w14:textId="77777777" w:rsidR="007572FC" w:rsidRPr="009C2B07" w:rsidRDefault="003E5637" w:rsidP="00755E51">
      <w:pPr>
        <w:pStyle w:val="Titleoforder"/>
        <w:spacing w:before="360" w:after="240"/>
      </w:pPr>
      <w:r>
        <w:t xml:space="preserve">PROPOSED FINAL </w:t>
      </w:r>
      <w:r w:rsidR="00BA35E7" w:rsidRPr="009C2B07">
        <w:t>ORDER</w:t>
      </w:r>
    </w:p>
    <w:p w14:paraId="2F92F93F" w14:textId="606BAF97" w:rsidR="00BA35E7" w:rsidRPr="009C2B07" w:rsidRDefault="00266F9F" w:rsidP="00BA35E7">
      <w:pPr>
        <w:spacing w:before="5" w:line="409" w:lineRule="exact"/>
        <w:ind w:right="72" w:firstLine="720"/>
        <w:jc w:val="both"/>
        <w:textAlignment w:val="baseline"/>
        <w:rPr>
          <w:rFonts w:eastAsia="Times New Roman"/>
          <w:color w:val="000000"/>
        </w:rPr>
      </w:pPr>
      <w:r w:rsidRPr="009C2B07">
        <w:t>This Order address</w:t>
      </w:r>
      <w:r w:rsidR="001D4F4B" w:rsidRPr="009C2B07">
        <w:t>es</w:t>
      </w:r>
      <w:r w:rsidRPr="009C2B07">
        <w:t xml:space="preserve"> the application</w:t>
      </w:r>
      <w:r w:rsidR="00BA35E7" w:rsidRPr="009C2B07">
        <w:t xml:space="preserve"> of </w:t>
      </w:r>
      <w:r w:rsidR="0023476A">
        <w:t>Kerr County Water Systems, LLC (Kerr County WS)</w:t>
      </w:r>
      <w:r w:rsidR="00BA35E7" w:rsidRPr="009C2B07">
        <w:t xml:space="preserve"> for </w:t>
      </w:r>
      <w:r w:rsidR="00F65526">
        <w:t>authority to increase the rates charged to its ratepayers for water service in Kerr County</w:t>
      </w:r>
      <w:r w:rsidR="00BA35E7" w:rsidRPr="009C2B07">
        <w:t>.</w:t>
      </w:r>
      <w:r w:rsidR="00F65526">
        <w:t xml:space="preserve"> Kerr County WS and Commission Staff filed an unopposed </w:t>
      </w:r>
      <w:r w:rsidR="00BA35E7" w:rsidRPr="009C2B07">
        <w:rPr>
          <w:rFonts w:eastAsia="Times New Roman"/>
          <w:color w:val="000000"/>
        </w:rPr>
        <w:t xml:space="preserve">that resolves all of the issues </w:t>
      </w:r>
      <w:r w:rsidR="00F65526">
        <w:rPr>
          <w:rFonts w:eastAsia="Times New Roman"/>
          <w:color w:val="000000"/>
        </w:rPr>
        <w:t>in</w:t>
      </w:r>
      <w:r w:rsidR="00BA35E7" w:rsidRPr="009C2B07">
        <w:rPr>
          <w:rFonts w:eastAsia="Times New Roman"/>
          <w:color w:val="000000"/>
        </w:rPr>
        <w:t xml:space="preserve"> this proceeding.  </w:t>
      </w:r>
      <w:r w:rsidR="00F65526">
        <w:rPr>
          <w:rFonts w:eastAsia="Times New Roman"/>
          <w:color w:val="000000"/>
        </w:rPr>
        <w:t xml:space="preserve">The Commission approves </w:t>
      </w:r>
      <w:r w:rsidR="0023476A">
        <w:rPr>
          <w:rFonts w:eastAsia="Times New Roman"/>
          <w:color w:val="000000"/>
        </w:rPr>
        <w:t xml:space="preserve">Kerr County </w:t>
      </w:r>
      <w:r w:rsidR="00F051B1">
        <w:rPr>
          <w:rFonts w:eastAsia="Times New Roman"/>
          <w:color w:val="000000"/>
        </w:rPr>
        <w:t>WS’</w:t>
      </w:r>
      <w:r w:rsidR="00BA35E7" w:rsidRPr="009C2B07">
        <w:rPr>
          <w:rFonts w:eastAsia="Times New Roman"/>
          <w:color w:val="000000"/>
        </w:rPr>
        <w:t xml:space="preserve"> </w:t>
      </w:r>
      <w:r w:rsidR="00F65526">
        <w:rPr>
          <w:rFonts w:eastAsia="Times New Roman"/>
          <w:color w:val="000000"/>
        </w:rPr>
        <w:t>change in water rates as modified by the agreement to the extent provided in this Order.</w:t>
      </w:r>
    </w:p>
    <w:p w14:paraId="3470A042" w14:textId="77777777" w:rsidR="008D1724" w:rsidRPr="009C2B07" w:rsidRDefault="008D1724" w:rsidP="00EE5DDA">
      <w:pPr>
        <w:pStyle w:val="BodyText"/>
      </w:pPr>
      <w:r w:rsidRPr="009C2B07">
        <w:t>The Commission adopts the following findings of fact and conclusions of law</w:t>
      </w:r>
      <w:r w:rsidR="00314BC4" w:rsidRPr="009C2B07">
        <w:t>:</w:t>
      </w:r>
    </w:p>
    <w:p w14:paraId="5FC0CA8F" w14:textId="77777777" w:rsidR="008D1724" w:rsidRPr="009C2B07" w:rsidRDefault="00EE5DDA" w:rsidP="008D1724">
      <w:pPr>
        <w:pStyle w:val="Heading1"/>
        <w:rPr>
          <w:szCs w:val="24"/>
        </w:rPr>
      </w:pPr>
      <w:r w:rsidRPr="009C2B07">
        <w:rPr>
          <w:szCs w:val="24"/>
        </w:rPr>
        <w:t>Findings of Fact</w:t>
      </w:r>
    </w:p>
    <w:p w14:paraId="0227ADD7" w14:textId="77777777" w:rsidR="00F65526" w:rsidRDefault="00F65526" w:rsidP="00F65526">
      <w:pPr>
        <w:pStyle w:val="Heading7"/>
        <w:rPr>
          <w:rFonts w:eastAsia="Times New Roman"/>
        </w:rPr>
      </w:pPr>
      <w:r>
        <w:rPr>
          <w:rFonts w:eastAsia="Times New Roman"/>
        </w:rPr>
        <w:t>Applicant</w:t>
      </w:r>
    </w:p>
    <w:p w14:paraId="4744B512" w14:textId="77777777" w:rsidR="00F65526" w:rsidRDefault="00F65526" w:rsidP="00B33C87">
      <w:pPr>
        <w:pStyle w:val="FOFNumbered"/>
      </w:pPr>
      <w:r w:rsidRPr="00B33C87">
        <w:t>Kerr County WS provides retail water service to 88 connections under certificate of convenience and necessity number 13166 in Kerr County.</w:t>
      </w:r>
    </w:p>
    <w:p w14:paraId="31E35493" w14:textId="77777777" w:rsidR="00F65526" w:rsidRPr="00B33C87" w:rsidRDefault="00F65526" w:rsidP="00B33C87">
      <w:pPr>
        <w:pStyle w:val="FOFNumbered"/>
      </w:pPr>
      <w:r>
        <w:t>The increase in water rates and associated tariff for this proceeding</w:t>
      </w:r>
      <w:r w:rsidR="000B1EDD">
        <w:t xml:space="preserve"> applies to the Stablewood Springs Resort and Bumblebee Hills systems, public water system number 1330092.</w:t>
      </w:r>
    </w:p>
    <w:p w14:paraId="79305E7F" w14:textId="1E3C1018" w:rsidR="00BA35E7" w:rsidRPr="009C2B07" w:rsidRDefault="000B1EDD" w:rsidP="00BA35E7">
      <w:pPr>
        <w:pStyle w:val="Heading7"/>
        <w:rPr>
          <w:rFonts w:eastAsia="Times New Roman"/>
        </w:rPr>
      </w:pPr>
      <w:r>
        <w:rPr>
          <w:rFonts w:eastAsia="Times New Roman"/>
        </w:rPr>
        <w:t>Application</w:t>
      </w:r>
    </w:p>
    <w:p w14:paraId="4FA618D5" w14:textId="0C39124B" w:rsidR="009E0C71" w:rsidRPr="009C2B07" w:rsidRDefault="00BA35E7" w:rsidP="00E124B3">
      <w:pPr>
        <w:pStyle w:val="FOFNumbered"/>
        <w:rPr>
          <w:szCs w:val="24"/>
        </w:rPr>
      </w:pPr>
      <w:r w:rsidRPr="009C2B07">
        <w:rPr>
          <w:szCs w:val="24"/>
        </w:rPr>
        <w:t xml:space="preserve">On </w:t>
      </w:r>
      <w:r w:rsidR="00E85D27">
        <w:rPr>
          <w:szCs w:val="24"/>
        </w:rPr>
        <w:t>July</w:t>
      </w:r>
      <w:r w:rsidRPr="009C2B07">
        <w:rPr>
          <w:szCs w:val="24"/>
        </w:rPr>
        <w:t xml:space="preserve"> </w:t>
      </w:r>
      <w:r w:rsidR="00E85D27">
        <w:rPr>
          <w:szCs w:val="24"/>
        </w:rPr>
        <w:t>3</w:t>
      </w:r>
      <w:r w:rsidR="00B04BC0">
        <w:rPr>
          <w:szCs w:val="24"/>
        </w:rPr>
        <w:t>, 2017</w:t>
      </w:r>
      <w:r w:rsidRPr="009C2B07">
        <w:rPr>
          <w:szCs w:val="24"/>
        </w:rPr>
        <w:t xml:space="preserve">, </w:t>
      </w:r>
      <w:r w:rsidR="0023476A">
        <w:rPr>
          <w:szCs w:val="24"/>
        </w:rPr>
        <w:t>Kerr County WS</w:t>
      </w:r>
      <w:r w:rsidRPr="009C2B07">
        <w:rPr>
          <w:szCs w:val="24"/>
        </w:rPr>
        <w:t xml:space="preserve"> filed an application for </w:t>
      </w:r>
      <w:r w:rsidR="000B1EDD">
        <w:rPr>
          <w:szCs w:val="24"/>
        </w:rPr>
        <w:t>authority to increase water rates for the metered connections it serves in Kerr County.</w:t>
      </w:r>
    </w:p>
    <w:p w14:paraId="32139665" w14:textId="12A8C793" w:rsidR="00E124B3" w:rsidRPr="009C2B07" w:rsidRDefault="000B1EDD" w:rsidP="00E124B3">
      <w:pPr>
        <w:pStyle w:val="FOFNumbered"/>
        <w:rPr>
          <w:szCs w:val="24"/>
        </w:rPr>
      </w:pPr>
      <w:r>
        <w:rPr>
          <w:szCs w:val="24"/>
        </w:rPr>
        <w:t xml:space="preserve">Utilizing a test year ending December 31, 2016, </w:t>
      </w:r>
      <w:r w:rsidR="0023476A">
        <w:rPr>
          <w:szCs w:val="24"/>
        </w:rPr>
        <w:t>Kerr County WS</w:t>
      </w:r>
      <w:r w:rsidR="00BA35E7" w:rsidRPr="009C2B07">
        <w:rPr>
          <w:szCs w:val="24"/>
        </w:rPr>
        <w:t xml:space="preserve"> request</w:t>
      </w:r>
      <w:r>
        <w:rPr>
          <w:szCs w:val="24"/>
        </w:rPr>
        <w:t>ed an annual revenue requirement increase of $38,521.05, for an overall revenue requirement of $91,28</w:t>
      </w:r>
      <w:r w:rsidR="009D4E3F">
        <w:rPr>
          <w:szCs w:val="24"/>
        </w:rPr>
        <w:t>6</w:t>
      </w:r>
      <w:r>
        <w:rPr>
          <w:szCs w:val="24"/>
        </w:rPr>
        <w:t>.</w:t>
      </w:r>
    </w:p>
    <w:p w14:paraId="347D7390" w14:textId="77777777" w:rsidR="00842E85" w:rsidRDefault="00842E85" w:rsidP="00BA35E7">
      <w:pPr>
        <w:pStyle w:val="FOFNumbered"/>
        <w:rPr>
          <w:szCs w:val="24"/>
        </w:rPr>
      </w:pPr>
      <w:r>
        <w:rPr>
          <w:szCs w:val="24"/>
        </w:rPr>
        <w:t xml:space="preserve">In the application, </w:t>
      </w:r>
      <w:r w:rsidR="0023476A">
        <w:rPr>
          <w:szCs w:val="24"/>
        </w:rPr>
        <w:t>Kerr County WS</w:t>
      </w:r>
      <w:r w:rsidR="00E124B3" w:rsidRPr="009C2B07">
        <w:rPr>
          <w:szCs w:val="24"/>
        </w:rPr>
        <w:t xml:space="preserve"> </w:t>
      </w:r>
      <w:r>
        <w:rPr>
          <w:szCs w:val="24"/>
        </w:rPr>
        <w:t>calculated operations and maintenance expense of $57,181; depreciation expense of $5,896, federal income tax of $24,690; and a return of $3,518.</w:t>
      </w:r>
    </w:p>
    <w:p w14:paraId="4BC7311B" w14:textId="77777777" w:rsidR="00842E85" w:rsidRDefault="00842E85" w:rsidP="00BA35E7">
      <w:pPr>
        <w:pStyle w:val="FOFNumbered"/>
        <w:rPr>
          <w:szCs w:val="24"/>
        </w:rPr>
      </w:pPr>
      <w:r>
        <w:rPr>
          <w:szCs w:val="24"/>
        </w:rPr>
        <w:lastRenderedPageBreak/>
        <w:t>In the application, Kerr County WS calculated an original cost for plant in service of $38,815; accumulated depreciation of $15,585.46; and net plant in service of $</w:t>
      </w:r>
      <w:r w:rsidR="00046DAD">
        <w:rPr>
          <w:szCs w:val="24"/>
        </w:rPr>
        <w:t>23,229.54.</w:t>
      </w:r>
    </w:p>
    <w:p w14:paraId="33B3B1D3" w14:textId="77777777" w:rsidR="00046DAD" w:rsidRDefault="00046DAD" w:rsidP="00BA35E7">
      <w:pPr>
        <w:pStyle w:val="FOFNumbered"/>
        <w:rPr>
          <w:szCs w:val="24"/>
        </w:rPr>
      </w:pPr>
      <w:r>
        <w:rPr>
          <w:szCs w:val="24"/>
        </w:rPr>
        <w:t>Kerr County WS requested a rate of return of 11.58%.</w:t>
      </w:r>
    </w:p>
    <w:p w14:paraId="63A3D269" w14:textId="56A281F0" w:rsidR="00BA35E7" w:rsidRPr="009C2B07" w:rsidRDefault="0023476A" w:rsidP="009D5ECD">
      <w:pPr>
        <w:pStyle w:val="FOFNumbered"/>
        <w:spacing w:after="120"/>
        <w:rPr>
          <w:szCs w:val="24"/>
        </w:rPr>
      </w:pPr>
      <w:r>
        <w:rPr>
          <w:szCs w:val="24"/>
        </w:rPr>
        <w:t xml:space="preserve">Kerr County </w:t>
      </w:r>
      <w:r w:rsidR="00F051B1">
        <w:rPr>
          <w:szCs w:val="24"/>
        </w:rPr>
        <w:t>WS’</w:t>
      </w:r>
      <w:r w:rsidR="00BA35E7" w:rsidRPr="009C2B07">
        <w:rPr>
          <w:szCs w:val="24"/>
        </w:rPr>
        <w:t xml:space="preserve"> </w:t>
      </w:r>
      <w:r w:rsidR="00755E51" w:rsidRPr="009C2B07">
        <w:rPr>
          <w:szCs w:val="24"/>
        </w:rPr>
        <w:t xml:space="preserve">current and </w:t>
      </w:r>
      <w:r w:rsidR="00BA35E7" w:rsidRPr="009C2B07">
        <w:rPr>
          <w:szCs w:val="24"/>
        </w:rPr>
        <w:t xml:space="preserve">proposed </w:t>
      </w:r>
      <w:r w:rsidR="009D5ECD">
        <w:rPr>
          <w:szCs w:val="24"/>
        </w:rPr>
        <w:t>metered</w:t>
      </w:r>
      <w:r w:rsidR="00BA35E7" w:rsidRPr="009C2B07">
        <w:rPr>
          <w:szCs w:val="24"/>
        </w:rPr>
        <w:t xml:space="preserve"> water rates </w:t>
      </w:r>
      <w:r w:rsidR="00755E51" w:rsidRPr="009C2B07">
        <w:rPr>
          <w:szCs w:val="24"/>
        </w:rPr>
        <w:t>are as follows</w:t>
      </w:r>
      <w:r w:rsidR="00BA35E7" w:rsidRPr="009C2B07">
        <w:rPr>
          <w:szCs w:val="24"/>
        </w:rPr>
        <w:t>:</w:t>
      </w:r>
    </w:p>
    <w:tbl>
      <w:tblPr>
        <w:tblStyle w:val="TableGrid"/>
        <w:tblW w:w="0" w:type="auto"/>
        <w:tblInd w:w="715" w:type="dxa"/>
        <w:tblLook w:val="04A0" w:firstRow="1" w:lastRow="0" w:firstColumn="1" w:lastColumn="0" w:noHBand="0" w:noVBand="1"/>
      </w:tblPr>
      <w:tblGrid>
        <w:gridCol w:w="4230"/>
        <w:gridCol w:w="4235"/>
      </w:tblGrid>
      <w:tr w:rsidR="00D51A15" w:rsidRPr="00755E51" w14:paraId="285960B7" w14:textId="77777777" w:rsidTr="00B04BC0">
        <w:tc>
          <w:tcPr>
            <w:tcW w:w="4230" w:type="dxa"/>
          </w:tcPr>
          <w:p w14:paraId="1ECBF69D" w14:textId="77777777" w:rsidR="00D51A15" w:rsidRPr="00755E51" w:rsidRDefault="00D51A15" w:rsidP="006639AF">
            <w:pPr>
              <w:pStyle w:val="FOFNumbered"/>
              <w:numPr>
                <w:ilvl w:val="0"/>
                <w:numId w:val="0"/>
              </w:numPr>
              <w:spacing w:before="0" w:line="240" w:lineRule="auto"/>
              <w:jc w:val="center"/>
              <w:rPr>
                <w:b/>
                <w:sz w:val="22"/>
                <w:szCs w:val="22"/>
              </w:rPr>
            </w:pPr>
            <w:r w:rsidRPr="00755E51">
              <w:rPr>
                <w:b/>
                <w:sz w:val="22"/>
                <w:szCs w:val="22"/>
              </w:rPr>
              <w:t>CURRENT RATES</w:t>
            </w:r>
          </w:p>
        </w:tc>
        <w:tc>
          <w:tcPr>
            <w:tcW w:w="4235" w:type="dxa"/>
          </w:tcPr>
          <w:p w14:paraId="11C0B12A" w14:textId="77777777" w:rsidR="00D51A15" w:rsidRPr="00755E51" w:rsidRDefault="00D51A15" w:rsidP="006639AF">
            <w:pPr>
              <w:pStyle w:val="FOFNumbered"/>
              <w:numPr>
                <w:ilvl w:val="0"/>
                <w:numId w:val="0"/>
              </w:numPr>
              <w:spacing w:before="0" w:line="240" w:lineRule="auto"/>
              <w:jc w:val="center"/>
              <w:rPr>
                <w:b/>
                <w:sz w:val="22"/>
                <w:szCs w:val="22"/>
              </w:rPr>
            </w:pPr>
            <w:r w:rsidRPr="00755E51">
              <w:rPr>
                <w:b/>
                <w:sz w:val="22"/>
                <w:szCs w:val="22"/>
              </w:rPr>
              <w:t>PROPOSED RATES</w:t>
            </w:r>
          </w:p>
        </w:tc>
      </w:tr>
      <w:tr w:rsidR="00D51A15" w:rsidRPr="00755E51" w14:paraId="4AC78A4C" w14:textId="77777777" w:rsidTr="00B04BC0">
        <w:tc>
          <w:tcPr>
            <w:tcW w:w="4230" w:type="dxa"/>
            <w:tcBorders>
              <w:bottom w:val="single" w:sz="4" w:space="0" w:color="auto"/>
            </w:tcBorders>
          </w:tcPr>
          <w:p w14:paraId="07E018C3" w14:textId="77777777" w:rsidR="00D51A15" w:rsidRPr="00755E51" w:rsidRDefault="00D51A15" w:rsidP="006639AF">
            <w:pPr>
              <w:pStyle w:val="FOFNumbered"/>
              <w:numPr>
                <w:ilvl w:val="0"/>
                <w:numId w:val="0"/>
              </w:numPr>
              <w:spacing w:before="0" w:line="240" w:lineRule="auto"/>
              <w:rPr>
                <w:sz w:val="22"/>
                <w:szCs w:val="22"/>
              </w:rPr>
            </w:pPr>
            <w:r w:rsidRPr="00755E51">
              <w:rPr>
                <w:sz w:val="22"/>
                <w:szCs w:val="22"/>
              </w:rPr>
              <w:t xml:space="preserve">Monthly base rate including  </w:t>
            </w:r>
            <w:r w:rsidR="007B0D86">
              <w:rPr>
                <w:sz w:val="22"/>
                <w:szCs w:val="22"/>
                <w:u w:val="single"/>
              </w:rPr>
              <w:t xml:space="preserve">   3,000  </w:t>
            </w:r>
            <w:r w:rsidRPr="00755E51">
              <w:rPr>
                <w:sz w:val="22"/>
                <w:szCs w:val="22"/>
                <w:u w:val="single"/>
              </w:rPr>
              <w:t xml:space="preserve"> gallons</w:t>
            </w:r>
            <w:r w:rsidRPr="00755E51">
              <w:rPr>
                <w:sz w:val="22"/>
                <w:szCs w:val="22"/>
              </w:rPr>
              <w:t xml:space="preserve">    </w:t>
            </w:r>
          </w:p>
          <w:p w14:paraId="3B22A0DF" w14:textId="77777777" w:rsidR="00D51A15" w:rsidRPr="00755E51" w:rsidRDefault="00D51A15" w:rsidP="006639AF">
            <w:pPr>
              <w:pStyle w:val="FOFNumbered"/>
              <w:numPr>
                <w:ilvl w:val="0"/>
                <w:numId w:val="0"/>
              </w:numPr>
              <w:spacing w:before="0" w:line="240" w:lineRule="auto"/>
              <w:rPr>
                <w:sz w:val="22"/>
                <w:szCs w:val="22"/>
              </w:rPr>
            </w:pPr>
            <w:r w:rsidRPr="00755E51">
              <w:rPr>
                <w:sz w:val="22"/>
                <w:szCs w:val="22"/>
              </w:rPr>
              <w:t>Meter Size:</w:t>
            </w:r>
          </w:p>
          <w:p w14:paraId="3A824F0C" w14:textId="77777777" w:rsidR="00D51A15" w:rsidRPr="00755E51" w:rsidRDefault="00D51A15" w:rsidP="006639AF">
            <w:pPr>
              <w:pStyle w:val="FOFNumbered"/>
              <w:numPr>
                <w:ilvl w:val="0"/>
                <w:numId w:val="0"/>
              </w:numPr>
              <w:spacing w:before="0" w:line="240" w:lineRule="auto"/>
              <w:rPr>
                <w:b/>
                <w:sz w:val="22"/>
                <w:szCs w:val="22"/>
              </w:rPr>
            </w:pPr>
            <w:r w:rsidRPr="00755E51">
              <w:rPr>
                <w:b/>
                <w:sz w:val="22"/>
                <w:szCs w:val="22"/>
              </w:rPr>
              <w:t>RESIDENTIAL</w:t>
            </w:r>
          </w:p>
        </w:tc>
        <w:tc>
          <w:tcPr>
            <w:tcW w:w="4235" w:type="dxa"/>
            <w:tcBorders>
              <w:bottom w:val="single" w:sz="4" w:space="0" w:color="auto"/>
            </w:tcBorders>
          </w:tcPr>
          <w:p w14:paraId="341F5681" w14:textId="77777777" w:rsidR="00D51A15" w:rsidRPr="00755E51" w:rsidRDefault="00D51A15" w:rsidP="006639AF">
            <w:pPr>
              <w:pStyle w:val="FOFNumbered"/>
              <w:numPr>
                <w:ilvl w:val="0"/>
                <w:numId w:val="0"/>
              </w:numPr>
              <w:spacing w:before="0" w:line="240" w:lineRule="auto"/>
              <w:rPr>
                <w:sz w:val="22"/>
                <w:szCs w:val="22"/>
              </w:rPr>
            </w:pPr>
            <w:r w:rsidRPr="00755E51">
              <w:rPr>
                <w:sz w:val="22"/>
                <w:szCs w:val="22"/>
              </w:rPr>
              <w:t xml:space="preserve">Monthly base rate including   </w:t>
            </w:r>
            <w:r w:rsidRPr="00755E51">
              <w:rPr>
                <w:sz w:val="22"/>
                <w:szCs w:val="22"/>
                <w:u w:val="single"/>
              </w:rPr>
              <w:t xml:space="preserve">     0 gallons</w:t>
            </w:r>
            <w:r w:rsidRPr="00755E51">
              <w:rPr>
                <w:sz w:val="22"/>
                <w:szCs w:val="22"/>
              </w:rPr>
              <w:t xml:space="preserve">    </w:t>
            </w:r>
          </w:p>
          <w:p w14:paraId="31464FDB" w14:textId="77777777" w:rsidR="00D51A15" w:rsidRPr="00755E51" w:rsidRDefault="00D51A15" w:rsidP="006639AF">
            <w:pPr>
              <w:pStyle w:val="FOFNumbered"/>
              <w:numPr>
                <w:ilvl w:val="0"/>
                <w:numId w:val="0"/>
              </w:numPr>
              <w:spacing w:before="0" w:line="240" w:lineRule="auto"/>
              <w:rPr>
                <w:sz w:val="22"/>
                <w:szCs w:val="22"/>
              </w:rPr>
            </w:pPr>
            <w:r w:rsidRPr="00755E51">
              <w:rPr>
                <w:sz w:val="22"/>
                <w:szCs w:val="22"/>
              </w:rPr>
              <w:t>Meter Size:</w:t>
            </w:r>
          </w:p>
          <w:p w14:paraId="717258DA" w14:textId="77777777" w:rsidR="00D51A15" w:rsidRPr="00755E51" w:rsidRDefault="00D51A15" w:rsidP="006639AF">
            <w:pPr>
              <w:pStyle w:val="FOFNumbered"/>
              <w:numPr>
                <w:ilvl w:val="0"/>
                <w:numId w:val="0"/>
              </w:numPr>
              <w:spacing w:before="0" w:line="240" w:lineRule="auto"/>
              <w:rPr>
                <w:sz w:val="22"/>
                <w:szCs w:val="22"/>
              </w:rPr>
            </w:pPr>
            <w:r w:rsidRPr="00755E51">
              <w:rPr>
                <w:b/>
                <w:sz w:val="22"/>
                <w:szCs w:val="22"/>
              </w:rPr>
              <w:t>RESIDENTIAL</w:t>
            </w:r>
          </w:p>
        </w:tc>
      </w:tr>
      <w:tr w:rsidR="00E85D27" w:rsidRPr="00755E51" w14:paraId="67F028AA" w14:textId="77777777" w:rsidTr="00B04BC0">
        <w:tc>
          <w:tcPr>
            <w:tcW w:w="4230" w:type="dxa"/>
            <w:tcBorders>
              <w:bottom w:val="single" w:sz="4" w:space="0" w:color="auto"/>
              <w:right w:val="single" w:sz="4" w:space="0" w:color="auto"/>
            </w:tcBorders>
          </w:tcPr>
          <w:p w14:paraId="64115D0C"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sidRPr="00755E51">
              <w:rPr>
                <w:sz w:val="22"/>
                <w:szCs w:val="22"/>
              </w:rPr>
              <w:t xml:space="preserve"> </w:t>
            </w:r>
            <w:r>
              <w:rPr>
                <w:sz w:val="22"/>
                <w:szCs w:val="22"/>
              </w:rPr>
              <w:t xml:space="preserve">5/8” x ¾” </w:t>
            </w:r>
            <w:r w:rsidRPr="00755E51">
              <w:rPr>
                <w:sz w:val="22"/>
                <w:szCs w:val="22"/>
              </w:rPr>
              <w:t xml:space="preserve">                  </w:t>
            </w:r>
            <w:r>
              <w:rPr>
                <w:sz w:val="22"/>
                <w:szCs w:val="22"/>
              </w:rPr>
              <w:t xml:space="preserve">           $</w:t>
            </w:r>
            <w:r w:rsidRPr="00755E51">
              <w:rPr>
                <w:sz w:val="22"/>
                <w:szCs w:val="22"/>
              </w:rPr>
              <w:t xml:space="preserve"> </w:t>
            </w:r>
            <w:r>
              <w:rPr>
                <w:sz w:val="22"/>
                <w:szCs w:val="22"/>
              </w:rPr>
              <w:t xml:space="preserve"> </w:t>
            </w:r>
            <w:r w:rsidRPr="00755E51">
              <w:rPr>
                <w:sz w:val="22"/>
                <w:szCs w:val="22"/>
              </w:rPr>
              <w:t xml:space="preserve"> </w:t>
            </w:r>
            <w:r>
              <w:rPr>
                <w:sz w:val="22"/>
                <w:szCs w:val="22"/>
              </w:rPr>
              <w:t>21.75</w:t>
            </w:r>
          </w:p>
        </w:tc>
        <w:tc>
          <w:tcPr>
            <w:tcW w:w="4235" w:type="dxa"/>
            <w:tcBorders>
              <w:left w:val="single" w:sz="4" w:space="0" w:color="auto"/>
              <w:bottom w:val="single" w:sz="4" w:space="0" w:color="auto"/>
            </w:tcBorders>
          </w:tcPr>
          <w:p w14:paraId="092B9497" w14:textId="77777777" w:rsidR="00E85D27" w:rsidRPr="00755E51" w:rsidRDefault="00E85D27" w:rsidP="007B0D86">
            <w:pPr>
              <w:pStyle w:val="FOFNumbered"/>
              <w:numPr>
                <w:ilvl w:val="0"/>
                <w:numId w:val="0"/>
              </w:numPr>
              <w:tabs>
                <w:tab w:val="left" w:pos="3222"/>
              </w:tabs>
              <w:spacing w:before="0" w:line="240" w:lineRule="auto"/>
              <w:ind w:left="252"/>
              <w:rPr>
                <w:sz w:val="22"/>
                <w:szCs w:val="22"/>
              </w:rPr>
            </w:pPr>
            <w:r w:rsidRPr="00755E51">
              <w:rPr>
                <w:sz w:val="22"/>
                <w:szCs w:val="22"/>
              </w:rPr>
              <w:t xml:space="preserve"> </w:t>
            </w:r>
            <w:r>
              <w:rPr>
                <w:sz w:val="22"/>
                <w:szCs w:val="22"/>
              </w:rPr>
              <w:t xml:space="preserve">5/8” x ¾” </w:t>
            </w:r>
            <w:r w:rsidRPr="00755E51">
              <w:rPr>
                <w:sz w:val="22"/>
                <w:szCs w:val="22"/>
              </w:rPr>
              <w:t xml:space="preserve">                  </w:t>
            </w:r>
            <w:r>
              <w:rPr>
                <w:sz w:val="22"/>
                <w:szCs w:val="22"/>
              </w:rPr>
              <w:t xml:space="preserve">           $</w:t>
            </w:r>
            <w:r w:rsidRPr="00755E51">
              <w:rPr>
                <w:sz w:val="22"/>
                <w:szCs w:val="22"/>
              </w:rPr>
              <w:t xml:space="preserve"> </w:t>
            </w:r>
            <w:r>
              <w:rPr>
                <w:sz w:val="22"/>
                <w:szCs w:val="22"/>
              </w:rPr>
              <w:t xml:space="preserve"> </w:t>
            </w:r>
            <w:r w:rsidRPr="00755E51">
              <w:rPr>
                <w:sz w:val="22"/>
                <w:szCs w:val="22"/>
              </w:rPr>
              <w:t xml:space="preserve"> </w:t>
            </w:r>
            <w:r w:rsidR="007B0D86">
              <w:rPr>
                <w:sz w:val="22"/>
                <w:szCs w:val="22"/>
              </w:rPr>
              <w:t>33.53</w:t>
            </w:r>
          </w:p>
        </w:tc>
      </w:tr>
      <w:tr w:rsidR="00E85D27" w:rsidRPr="00755E51" w14:paraId="49EB6977" w14:textId="77777777" w:rsidTr="00B04BC0">
        <w:tc>
          <w:tcPr>
            <w:tcW w:w="4230" w:type="dxa"/>
            <w:tcBorders>
              <w:bottom w:val="single" w:sz="4" w:space="0" w:color="auto"/>
              <w:right w:val="single" w:sz="4" w:space="0" w:color="auto"/>
            </w:tcBorders>
          </w:tcPr>
          <w:p w14:paraId="0354EA5D"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Pr>
                <w:sz w:val="22"/>
                <w:szCs w:val="22"/>
              </w:rPr>
              <w:t xml:space="preserve"> 1”                                          $   </w:t>
            </w:r>
            <w:r w:rsidR="007B0D86">
              <w:rPr>
                <w:sz w:val="22"/>
                <w:szCs w:val="22"/>
              </w:rPr>
              <w:t>45.38</w:t>
            </w:r>
          </w:p>
        </w:tc>
        <w:tc>
          <w:tcPr>
            <w:tcW w:w="4235" w:type="dxa"/>
            <w:tcBorders>
              <w:left w:val="single" w:sz="4" w:space="0" w:color="auto"/>
              <w:bottom w:val="single" w:sz="4" w:space="0" w:color="auto"/>
            </w:tcBorders>
          </w:tcPr>
          <w:p w14:paraId="6BAF94C6"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Pr>
                <w:sz w:val="22"/>
                <w:szCs w:val="22"/>
              </w:rPr>
              <w:t xml:space="preserve"> 1”                                          $   </w:t>
            </w:r>
            <w:r w:rsidR="007B0D86">
              <w:rPr>
                <w:sz w:val="22"/>
                <w:szCs w:val="22"/>
              </w:rPr>
              <w:t>83.82</w:t>
            </w:r>
          </w:p>
        </w:tc>
      </w:tr>
      <w:tr w:rsidR="00E85D27" w:rsidRPr="00755E51" w14:paraId="4296808B" w14:textId="77777777" w:rsidTr="00B04BC0">
        <w:tc>
          <w:tcPr>
            <w:tcW w:w="4230" w:type="dxa"/>
            <w:tcBorders>
              <w:bottom w:val="single" w:sz="4" w:space="0" w:color="auto"/>
              <w:right w:val="single" w:sz="4" w:space="0" w:color="auto"/>
            </w:tcBorders>
          </w:tcPr>
          <w:p w14:paraId="6739DC9C"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Pr>
                <w:sz w:val="22"/>
                <w:szCs w:val="22"/>
              </w:rPr>
              <w:t xml:space="preserve"> 1-1/2”                                    $   </w:t>
            </w:r>
            <w:r w:rsidR="007B0D86">
              <w:rPr>
                <w:sz w:val="22"/>
                <w:szCs w:val="22"/>
              </w:rPr>
              <w:t>84.75</w:t>
            </w:r>
          </w:p>
        </w:tc>
        <w:tc>
          <w:tcPr>
            <w:tcW w:w="4235" w:type="dxa"/>
            <w:tcBorders>
              <w:left w:val="single" w:sz="4" w:space="0" w:color="auto"/>
              <w:bottom w:val="single" w:sz="4" w:space="0" w:color="auto"/>
            </w:tcBorders>
          </w:tcPr>
          <w:p w14:paraId="31D13978"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Pr>
                <w:sz w:val="22"/>
                <w:szCs w:val="22"/>
              </w:rPr>
              <w:t xml:space="preserve"> 1-1/2”                                    $   </w:t>
            </w:r>
            <w:r w:rsidR="007B0D86">
              <w:rPr>
                <w:sz w:val="22"/>
                <w:szCs w:val="22"/>
              </w:rPr>
              <w:t>167.63</w:t>
            </w:r>
          </w:p>
        </w:tc>
      </w:tr>
      <w:tr w:rsidR="00E85D27" w:rsidRPr="00755E51" w14:paraId="59684D00" w14:textId="77777777" w:rsidTr="00B04BC0">
        <w:tc>
          <w:tcPr>
            <w:tcW w:w="4230" w:type="dxa"/>
            <w:tcBorders>
              <w:bottom w:val="single" w:sz="4" w:space="0" w:color="auto"/>
              <w:right w:val="single" w:sz="4" w:space="0" w:color="auto"/>
            </w:tcBorders>
          </w:tcPr>
          <w:p w14:paraId="22CE2712"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Pr>
                <w:sz w:val="22"/>
                <w:szCs w:val="22"/>
              </w:rPr>
              <w:t xml:space="preserve"> 2”                                          $   </w:t>
            </w:r>
            <w:r w:rsidR="007B0D86">
              <w:rPr>
                <w:sz w:val="22"/>
                <w:szCs w:val="22"/>
              </w:rPr>
              <w:t>132.00</w:t>
            </w:r>
          </w:p>
        </w:tc>
        <w:tc>
          <w:tcPr>
            <w:tcW w:w="4235" w:type="dxa"/>
            <w:tcBorders>
              <w:left w:val="single" w:sz="4" w:space="0" w:color="auto"/>
              <w:bottom w:val="single" w:sz="4" w:space="0" w:color="auto"/>
            </w:tcBorders>
          </w:tcPr>
          <w:p w14:paraId="59BD9775"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Pr>
                <w:sz w:val="22"/>
                <w:szCs w:val="22"/>
              </w:rPr>
              <w:t xml:space="preserve"> 2”                                          $   </w:t>
            </w:r>
            <w:r w:rsidR="007B0D86">
              <w:rPr>
                <w:sz w:val="22"/>
                <w:szCs w:val="22"/>
              </w:rPr>
              <w:t>268.22</w:t>
            </w:r>
          </w:p>
        </w:tc>
      </w:tr>
      <w:tr w:rsidR="00E85D27" w:rsidRPr="00755E51" w14:paraId="65F8A8B2" w14:textId="77777777" w:rsidTr="00B04BC0">
        <w:tc>
          <w:tcPr>
            <w:tcW w:w="4230" w:type="dxa"/>
            <w:tcBorders>
              <w:bottom w:val="single" w:sz="4" w:space="0" w:color="auto"/>
              <w:right w:val="single" w:sz="4" w:space="0" w:color="auto"/>
            </w:tcBorders>
          </w:tcPr>
          <w:p w14:paraId="115EEF9D"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Pr>
                <w:sz w:val="22"/>
                <w:szCs w:val="22"/>
              </w:rPr>
              <w:t xml:space="preserve"> 3”                                          $   </w:t>
            </w:r>
            <w:r w:rsidR="007B0D86">
              <w:rPr>
                <w:sz w:val="22"/>
                <w:szCs w:val="22"/>
              </w:rPr>
              <w:t>242.25</w:t>
            </w:r>
          </w:p>
        </w:tc>
        <w:tc>
          <w:tcPr>
            <w:tcW w:w="4235" w:type="dxa"/>
            <w:tcBorders>
              <w:left w:val="single" w:sz="4" w:space="0" w:color="auto"/>
              <w:bottom w:val="single" w:sz="4" w:space="0" w:color="auto"/>
            </w:tcBorders>
          </w:tcPr>
          <w:p w14:paraId="021B221F" w14:textId="77777777" w:rsidR="00E85D27" w:rsidRPr="00755E51" w:rsidRDefault="00E85D27" w:rsidP="00E85D27">
            <w:pPr>
              <w:pStyle w:val="FOFNumbered"/>
              <w:numPr>
                <w:ilvl w:val="0"/>
                <w:numId w:val="0"/>
              </w:numPr>
              <w:tabs>
                <w:tab w:val="left" w:pos="3222"/>
              </w:tabs>
              <w:spacing w:before="0" w:line="240" w:lineRule="auto"/>
              <w:ind w:left="252"/>
              <w:rPr>
                <w:sz w:val="22"/>
                <w:szCs w:val="22"/>
              </w:rPr>
            </w:pPr>
            <w:r>
              <w:rPr>
                <w:sz w:val="22"/>
                <w:szCs w:val="22"/>
              </w:rPr>
              <w:t xml:space="preserve"> 3”                                          $   </w:t>
            </w:r>
            <w:r w:rsidR="007B0D86">
              <w:rPr>
                <w:sz w:val="22"/>
                <w:szCs w:val="22"/>
              </w:rPr>
              <w:t>502.90</w:t>
            </w:r>
          </w:p>
        </w:tc>
      </w:tr>
      <w:tr w:rsidR="009D5ECD" w:rsidRPr="00755E51" w14:paraId="16F3DE6C" w14:textId="77777777" w:rsidTr="00B04BC0">
        <w:tc>
          <w:tcPr>
            <w:tcW w:w="4230" w:type="dxa"/>
            <w:tcBorders>
              <w:top w:val="single" w:sz="4" w:space="0" w:color="auto"/>
              <w:bottom w:val="single" w:sz="4" w:space="0" w:color="auto"/>
            </w:tcBorders>
          </w:tcPr>
          <w:p w14:paraId="0F6C9FAB" w14:textId="77777777" w:rsidR="009D5ECD" w:rsidRPr="00755E51" w:rsidRDefault="009D5ECD" w:rsidP="00B04BC0">
            <w:pPr>
              <w:pStyle w:val="FOFNumbered"/>
              <w:numPr>
                <w:ilvl w:val="0"/>
                <w:numId w:val="0"/>
              </w:numPr>
              <w:spacing w:before="0" w:line="240" w:lineRule="auto"/>
              <w:jc w:val="right"/>
              <w:rPr>
                <w:sz w:val="22"/>
                <w:szCs w:val="22"/>
              </w:rPr>
            </w:pPr>
            <w:r>
              <w:rPr>
                <w:sz w:val="22"/>
                <w:szCs w:val="22"/>
              </w:rPr>
              <w:t xml:space="preserve">Gallonage Charge – per 1,000 gal     </w:t>
            </w:r>
            <w:r w:rsidR="0004364C">
              <w:rPr>
                <w:sz w:val="22"/>
                <w:szCs w:val="22"/>
              </w:rPr>
              <w:t xml:space="preserve">$ </w:t>
            </w:r>
            <w:r>
              <w:rPr>
                <w:sz w:val="22"/>
                <w:szCs w:val="22"/>
              </w:rPr>
              <w:t xml:space="preserve">   </w:t>
            </w:r>
            <w:r w:rsidR="007B0D86">
              <w:rPr>
                <w:sz w:val="22"/>
                <w:szCs w:val="22"/>
              </w:rPr>
              <w:t>3.0</w:t>
            </w:r>
            <w:r w:rsidR="00B04BC0">
              <w:rPr>
                <w:sz w:val="22"/>
                <w:szCs w:val="22"/>
              </w:rPr>
              <w:t>0</w:t>
            </w:r>
            <w:r>
              <w:rPr>
                <w:sz w:val="22"/>
                <w:szCs w:val="22"/>
              </w:rPr>
              <w:t xml:space="preserve">        </w:t>
            </w:r>
          </w:p>
        </w:tc>
        <w:tc>
          <w:tcPr>
            <w:tcW w:w="4235" w:type="dxa"/>
            <w:tcBorders>
              <w:top w:val="single" w:sz="4" w:space="0" w:color="auto"/>
              <w:bottom w:val="single" w:sz="4" w:space="0" w:color="auto"/>
            </w:tcBorders>
          </w:tcPr>
          <w:p w14:paraId="553615EC" w14:textId="77777777" w:rsidR="009D5ECD" w:rsidRPr="00755E51" w:rsidRDefault="009D5ECD" w:rsidP="00B04BC0">
            <w:pPr>
              <w:pStyle w:val="FOFNumbered"/>
              <w:numPr>
                <w:ilvl w:val="0"/>
                <w:numId w:val="0"/>
              </w:numPr>
              <w:spacing w:before="0" w:line="240" w:lineRule="auto"/>
              <w:jc w:val="left"/>
              <w:rPr>
                <w:sz w:val="22"/>
                <w:szCs w:val="22"/>
              </w:rPr>
            </w:pPr>
            <w:r>
              <w:rPr>
                <w:sz w:val="22"/>
                <w:szCs w:val="22"/>
              </w:rPr>
              <w:t xml:space="preserve">Gallonage Charge – per 1,000 gal     </w:t>
            </w:r>
            <w:r w:rsidR="0004364C">
              <w:rPr>
                <w:sz w:val="22"/>
                <w:szCs w:val="22"/>
              </w:rPr>
              <w:t xml:space="preserve"> $    </w:t>
            </w:r>
            <w:r w:rsidR="00E85D27">
              <w:rPr>
                <w:sz w:val="22"/>
                <w:szCs w:val="22"/>
              </w:rPr>
              <w:t>3.02</w:t>
            </w:r>
          </w:p>
        </w:tc>
      </w:tr>
    </w:tbl>
    <w:p w14:paraId="24A886FD" w14:textId="77777777" w:rsidR="00B04BC0" w:rsidRPr="00B04BC0" w:rsidRDefault="00B04BC0" w:rsidP="00B04BC0">
      <w:pPr>
        <w:pStyle w:val="FOFNumbered"/>
        <w:numPr>
          <w:ilvl w:val="0"/>
          <w:numId w:val="0"/>
        </w:numPr>
        <w:ind w:left="720" w:hanging="720"/>
      </w:pPr>
    </w:p>
    <w:p w14:paraId="704F62C3" w14:textId="77777777" w:rsidR="00D06B84" w:rsidRDefault="00D06B84" w:rsidP="00D06B84">
      <w:pPr>
        <w:pStyle w:val="FOFNumbered"/>
      </w:pPr>
      <w:r w:rsidRPr="00D06B84">
        <w:t xml:space="preserve">On </w:t>
      </w:r>
      <w:r w:rsidR="007B0D86">
        <w:t>July 10</w:t>
      </w:r>
      <w:r w:rsidR="00B04BC0">
        <w:t>, 2017</w:t>
      </w:r>
      <w:r w:rsidRPr="00D06B84">
        <w:t xml:space="preserve">, the Commission issued Order No. 1 </w:t>
      </w:r>
      <w:r w:rsidR="00B04BC0">
        <w:t>addressing procedural matters</w:t>
      </w:r>
      <w:r w:rsidRPr="00D06B84">
        <w:t xml:space="preserve"> </w:t>
      </w:r>
      <w:r w:rsidR="00A26BE8">
        <w:t>and requiring a Commission Staff recommendation on administrative completeness of the application and notice and a proposed procedural schedule</w:t>
      </w:r>
      <w:r w:rsidRPr="00D06B84">
        <w:t>.</w:t>
      </w:r>
    </w:p>
    <w:p w14:paraId="308CBE4A" w14:textId="335FA9FB" w:rsidR="00A3162A" w:rsidRDefault="00046DAD" w:rsidP="00A3162A">
      <w:pPr>
        <w:pStyle w:val="FOFNumbered"/>
      </w:pPr>
      <w:r w:rsidRPr="00411F75">
        <w:t xml:space="preserve">On </w:t>
      </w:r>
      <w:r>
        <w:t>August 7, 2017</w:t>
      </w:r>
      <w:r w:rsidRPr="00411F75">
        <w:t>, the Commission</w:t>
      </w:r>
      <w:r>
        <w:t xml:space="preserve"> administrative law judge (ALJ) deemed the application administratively complete.</w:t>
      </w:r>
      <w:r w:rsidR="00A3162A" w:rsidRPr="00A3162A">
        <w:t xml:space="preserve"> </w:t>
      </w:r>
    </w:p>
    <w:p w14:paraId="226CE2A5" w14:textId="77777777" w:rsidR="00A3162A" w:rsidRDefault="00A3162A" w:rsidP="00A3162A">
      <w:pPr>
        <w:pStyle w:val="FOFNumbered"/>
      </w:pPr>
      <w:r>
        <w:t>On September 22, 2018, Commission Staff requested that the effective date of the rate change be suspending.</w:t>
      </w:r>
    </w:p>
    <w:p w14:paraId="463F8B8A" w14:textId="77777777" w:rsidR="00046DAD" w:rsidRDefault="00A3162A">
      <w:pPr>
        <w:pStyle w:val="FOFNumbered"/>
      </w:pPr>
      <w:r>
        <w:t>On September 25, 2018, the Commission issued Order No. 3, suspending the effective date of August 1, 2017 for no more than 265 days.</w:t>
      </w:r>
    </w:p>
    <w:p w14:paraId="0ED8FE6F" w14:textId="06CE0547" w:rsidR="00046DAD" w:rsidRPr="00B33C87" w:rsidRDefault="00046DAD" w:rsidP="00B33C87">
      <w:pPr>
        <w:pStyle w:val="Heading7"/>
      </w:pPr>
      <w:r w:rsidRPr="009C2B07">
        <w:rPr>
          <w:rFonts w:eastAsia="Times New Roman"/>
        </w:rPr>
        <w:t>Notice</w:t>
      </w:r>
    </w:p>
    <w:p w14:paraId="35A59EDF" w14:textId="77777777" w:rsidR="00A3162A" w:rsidRDefault="00A3162A">
      <w:pPr>
        <w:pStyle w:val="FOFNumbered"/>
      </w:pPr>
      <w:r>
        <w:t>Kerr County WS mailed notice of the proposed change in rates to each customer or other affected party on or about July 1, 2017.</w:t>
      </w:r>
    </w:p>
    <w:p w14:paraId="211C2F5A" w14:textId="70D45127" w:rsidR="00A3162A" w:rsidRPr="009C2B07" w:rsidRDefault="00A3162A" w:rsidP="00A3162A">
      <w:pPr>
        <w:pStyle w:val="FOFNumbered"/>
      </w:pPr>
      <w:r w:rsidRPr="009C2B07">
        <w:t xml:space="preserve">On </w:t>
      </w:r>
      <w:r>
        <w:t>July 3, 2017</w:t>
      </w:r>
      <w:r w:rsidRPr="009C2B07">
        <w:t xml:space="preserve">, </w:t>
      </w:r>
      <w:r>
        <w:t>Kerr County WS</w:t>
      </w:r>
      <w:r w:rsidRPr="009C2B07">
        <w:t xml:space="preserve"> filed an affidavit </w:t>
      </w:r>
      <w:r>
        <w:t>attesting that notice was mailed to each customer or other affected party on or about July 1, 2017.</w:t>
      </w:r>
    </w:p>
    <w:p w14:paraId="515146EB" w14:textId="77777777" w:rsidR="00046DAD" w:rsidRPr="00B33C87" w:rsidRDefault="00A3162A" w:rsidP="00B33C87">
      <w:pPr>
        <w:pStyle w:val="Heading7"/>
      </w:pPr>
      <w:r>
        <w:rPr>
          <w:rFonts w:eastAsia="Times New Roman"/>
        </w:rPr>
        <w:t>Protests</w:t>
      </w:r>
    </w:p>
    <w:p w14:paraId="361A7A31" w14:textId="025AF10E" w:rsidR="00E7588E" w:rsidRDefault="00A3162A" w:rsidP="00D06B84">
      <w:pPr>
        <w:pStyle w:val="FOFNumbered"/>
      </w:pPr>
      <w:r>
        <w:t xml:space="preserve">From </w:t>
      </w:r>
      <w:r w:rsidR="007B0D86">
        <w:t>July 7, 2017</w:t>
      </w:r>
      <w:r>
        <w:t xml:space="preserve"> through</w:t>
      </w:r>
      <w:r w:rsidR="00B04BC0">
        <w:t xml:space="preserve"> </w:t>
      </w:r>
      <w:r w:rsidR="009623DC">
        <w:t>August</w:t>
      </w:r>
      <w:r w:rsidR="00B04BC0">
        <w:t xml:space="preserve"> </w:t>
      </w:r>
      <w:r w:rsidR="007B0D86">
        <w:t>7</w:t>
      </w:r>
      <w:r w:rsidR="00B04BC0">
        <w:t xml:space="preserve">, 2017, </w:t>
      </w:r>
      <w:r>
        <w:t xml:space="preserve">7 </w:t>
      </w:r>
      <w:r w:rsidR="00B04BC0">
        <w:t>ratepayer protests were filed.</w:t>
      </w:r>
    </w:p>
    <w:p w14:paraId="2D868EE3" w14:textId="59FFEFCF" w:rsidR="00BD1BAF" w:rsidRPr="00F30B03" w:rsidRDefault="00BD1BAF" w:rsidP="00F30B03">
      <w:pPr>
        <w:pStyle w:val="FOFNumbered"/>
        <w:numPr>
          <w:ilvl w:val="0"/>
          <w:numId w:val="0"/>
        </w:numPr>
        <w:ind w:left="720"/>
        <w:rPr>
          <w:b/>
          <w:i/>
          <w:u w:val="single"/>
        </w:rPr>
      </w:pPr>
      <w:r w:rsidRPr="00F30B03">
        <w:rPr>
          <w:b/>
          <w:i/>
          <w:u w:val="single"/>
        </w:rPr>
        <w:lastRenderedPageBreak/>
        <w:t>Intervenors</w:t>
      </w:r>
    </w:p>
    <w:p w14:paraId="38339276" w14:textId="4A9FB915" w:rsidR="00BD1BAF" w:rsidRDefault="00BD1BAF" w:rsidP="00D06B84">
      <w:pPr>
        <w:pStyle w:val="FOFNumbered"/>
      </w:pPr>
      <w:r>
        <w:t xml:space="preserve">There were no intervenors in this case. </w:t>
      </w:r>
    </w:p>
    <w:p w14:paraId="30CE74F5" w14:textId="2BB0E020" w:rsidR="00A3162A" w:rsidRPr="00B33C87" w:rsidRDefault="00A3162A" w:rsidP="00B33C87">
      <w:pPr>
        <w:pStyle w:val="Heading7"/>
      </w:pPr>
      <w:r>
        <w:rPr>
          <w:rFonts w:eastAsia="Times New Roman"/>
        </w:rPr>
        <w:t>Referral to SOAH</w:t>
      </w:r>
    </w:p>
    <w:p w14:paraId="7B699598" w14:textId="77777777" w:rsidR="00A3162A" w:rsidRDefault="00A3162A" w:rsidP="00A3162A">
      <w:pPr>
        <w:pStyle w:val="FOFNumbered"/>
      </w:pPr>
      <w:r>
        <w:t>On November 13, 2018, Commission Staff recommended that the proceeding be referred to the State Office of Administrative Hearings (SOAH).</w:t>
      </w:r>
      <w:r w:rsidRPr="00046DAD">
        <w:t xml:space="preserve"> </w:t>
      </w:r>
    </w:p>
    <w:p w14:paraId="1C9CEA12" w14:textId="77777777" w:rsidR="00A3162A" w:rsidRDefault="00A3162A" w:rsidP="00A3162A">
      <w:pPr>
        <w:pStyle w:val="FOFNumbered"/>
      </w:pPr>
      <w:r w:rsidRPr="00411F75">
        <w:t xml:space="preserve">On </w:t>
      </w:r>
      <w:r>
        <w:t>December 4, 2017</w:t>
      </w:r>
      <w:r w:rsidRPr="00411F75">
        <w:t>, the Comm</w:t>
      </w:r>
      <w:bookmarkStart w:id="0" w:name="_GoBack"/>
      <w:bookmarkEnd w:id="0"/>
      <w:r w:rsidRPr="00411F75">
        <w:t>ission referred this case to SOAH.</w:t>
      </w:r>
    </w:p>
    <w:p w14:paraId="4ACC8623" w14:textId="77777777" w:rsidR="00A3162A" w:rsidRDefault="00A3162A" w:rsidP="00A3162A">
      <w:pPr>
        <w:pStyle w:val="FOFNumbered"/>
      </w:pPr>
      <w:r>
        <w:t>On December 5, 2017, Commission Staff requested to abate the case pending settlement discussions.</w:t>
      </w:r>
    </w:p>
    <w:p w14:paraId="2342BF23" w14:textId="6B83D8FD" w:rsidR="00A3162A" w:rsidRDefault="00A3162A" w:rsidP="00A3162A">
      <w:pPr>
        <w:pStyle w:val="FOFNumbered"/>
      </w:pPr>
      <w:r>
        <w:t>On December 7, 2017, SOAH issued Order No. 1, describing the case, establishing jurisdiction, and granting the motion to abate.</w:t>
      </w:r>
    </w:p>
    <w:p w14:paraId="2C60248D" w14:textId="1DD754CC" w:rsidR="00F30B03" w:rsidRPr="00B33C87" w:rsidRDefault="00A3162A" w:rsidP="00F30B03">
      <w:pPr>
        <w:pStyle w:val="FOFNumbered"/>
      </w:pPr>
      <w:r>
        <w:t>On January 12, 2018, the Commission entered a preliminary order.</w:t>
      </w:r>
    </w:p>
    <w:p w14:paraId="2AE59539" w14:textId="77777777" w:rsidR="00FF1116" w:rsidRDefault="00FF1116" w:rsidP="00BA35E7">
      <w:pPr>
        <w:pStyle w:val="FOFNumbered"/>
      </w:pPr>
      <w:r>
        <w:t>On April 12, 2018, SOAH issued Order No. 2, continuing the abatement of the case.</w:t>
      </w:r>
    </w:p>
    <w:p w14:paraId="76588529" w14:textId="77777777" w:rsidR="00B816A1" w:rsidRDefault="00BA35E7" w:rsidP="00B816A1">
      <w:pPr>
        <w:pStyle w:val="FOFNumbered"/>
      </w:pPr>
      <w:r w:rsidRPr="00411F75">
        <w:t xml:space="preserve">On </w:t>
      </w:r>
      <w:r w:rsidR="002F3E82">
        <w:t>_____________</w:t>
      </w:r>
      <w:r w:rsidRPr="00411F75">
        <w:t xml:space="preserve">, </w:t>
      </w:r>
      <w:r w:rsidR="0023476A">
        <w:t>Kerr County WS</w:t>
      </w:r>
      <w:r w:rsidR="002F3E82">
        <w:t xml:space="preserve"> </w:t>
      </w:r>
      <w:r w:rsidRPr="00411F75">
        <w:t>and Commission Staff (col</w:t>
      </w:r>
      <w:r w:rsidR="00CA2E37">
        <w:t>lectively, signatories) filed an agreement resolving all of the issues among the pa</w:t>
      </w:r>
      <w:r w:rsidR="00B816A1">
        <w:t>rties to this proceeding.</w:t>
      </w:r>
    </w:p>
    <w:p w14:paraId="3CF95C3F" w14:textId="77777777" w:rsidR="00B816A1" w:rsidRDefault="00B816A1" w:rsidP="00B816A1">
      <w:pPr>
        <w:pStyle w:val="FOFNumbered"/>
      </w:pPr>
      <w:r>
        <w:t xml:space="preserve">On </w:t>
      </w:r>
      <w:r w:rsidR="002F3E82">
        <w:t>_____________,</w:t>
      </w:r>
      <w:r>
        <w:t xml:space="preserve"> the signatories filed a </w:t>
      </w:r>
      <w:r w:rsidR="00BA35E7" w:rsidRPr="00411F75">
        <w:t>joint motion to admit evidence and remand the proceeding to the Commission</w:t>
      </w:r>
      <w:r w:rsidR="00CA2E37">
        <w:t xml:space="preserve">.  </w:t>
      </w:r>
    </w:p>
    <w:p w14:paraId="4554BB85" w14:textId="77777777" w:rsidR="00BA35E7" w:rsidRPr="00411F75" w:rsidRDefault="00B816A1" w:rsidP="00B816A1">
      <w:pPr>
        <w:pStyle w:val="FOFNumbered"/>
      </w:pPr>
      <w:r>
        <w:t xml:space="preserve">On </w:t>
      </w:r>
      <w:r w:rsidR="002F3E82">
        <w:t>_____________</w:t>
      </w:r>
      <w:r>
        <w:t xml:space="preserve">, </w:t>
      </w:r>
      <w:r w:rsidR="00CA2E37">
        <w:t xml:space="preserve">Commission Staff filed </w:t>
      </w:r>
      <w:r w:rsidR="00BA35E7" w:rsidRPr="00411F75">
        <w:t>the memoran</w:t>
      </w:r>
      <w:r w:rsidR="00BA35E7">
        <w:t xml:space="preserve">dum of Commission Staff witnesses </w:t>
      </w:r>
      <w:r w:rsidR="005B5B3D">
        <w:t>Leila Guerrero, Jolie Mathis, and Emily Sears</w:t>
      </w:r>
      <w:r w:rsidR="00BA35E7" w:rsidRPr="00411F75">
        <w:t xml:space="preserve"> in support of the </w:t>
      </w:r>
      <w:r w:rsidR="00E64226">
        <w:t>agreement</w:t>
      </w:r>
      <w:r w:rsidR="00BA35E7" w:rsidRPr="00411F75">
        <w:t>.</w:t>
      </w:r>
    </w:p>
    <w:p w14:paraId="5EAAC6F7" w14:textId="77777777" w:rsidR="00BA35E7" w:rsidRDefault="00BA35E7" w:rsidP="00B816A1">
      <w:pPr>
        <w:pStyle w:val="FOFNumbered"/>
      </w:pPr>
      <w:r w:rsidRPr="00411F75">
        <w:t xml:space="preserve">On </w:t>
      </w:r>
      <w:r w:rsidR="002F3E82">
        <w:t>_____________</w:t>
      </w:r>
      <w:r w:rsidRPr="00411F75">
        <w:t xml:space="preserve">, </w:t>
      </w:r>
      <w:r w:rsidR="0071438F">
        <w:t xml:space="preserve">SOAH issued Order No. 19 </w:t>
      </w:r>
      <w:r w:rsidRPr="00411F75">
        <w:t>admitting evidence, remanding the proceeding to the Commission</w:t>
      </w:r>
      <w:r w:rsidR="0071438F">
        <w:t xml:space="preserve">, and </w:t>
      </w:r>
      <w:r w:rsidR="0071438F" w:rsidRPr="00411F75">
        <w:t>dismissing the SOAH docket</w:t>
      </w:r>
      <w:r w:rsidRPr="00411F75">
        <w:t>.</w:t>
      </w:r>
    </w:p>
    <w:p w14:paraId="4C50EB12" w14:textId="012094F1" w:rsidR="00F30B03" w:rsidRDefault="00F30B03" w:rsidP="00F30B03">
      <w:pPr>
        <w:pStyle w:val="FOFNumbered"/>
        <w:numPr>
          <w:ilvl w:val="0"/>
          <w:numId w:val="0"/>
        </w:numPr>
        <w:ind w:left="720" w:hanging="720"/>
        <w:rPr>
          <w:b/>
          <w:i/>
          <w:u w:val="single"/>
        </w:rPr>
      </w:pPr>
      <w:r w:rsidRPr="00F30B03">
        <w:rPr>
          <w:b/>
          <w:i/>
          <w:u w:val="single"/>
        </w:rPr>
        <w:t>Interim Rates</w:t>
      </w:r>
    </w:p>
    <w:p w14:paraId="270CF08E" w14:textId="77777777" w:rsidR="00F30B03" w:rsidRDefault="00F30B03" w:rsidP="00F30B03">
      <w:pPr>
        <w:pStyle w:val="FOFNumbered"/>
      </w:pPr>
      <w:r>
        <w:t>On April 6, 2018, Commission Staff filed a status report, a joint request for interim rates, and an agreement by Kerr County WS to waive the 265 day statutory deadline of Texas Water Code (TWC) 13.1871(j).</w:t>
      </w:r>
    </w:p>
    <w:p w14:paraId="15B78BF5" w14:textId="12F50508" w:rsidR="00F30B03" w:rsidRDefault="00F30B03" w:rsidP="00F30B03">
      <w:pPr>
        <w:pStyle w:val="FOFNumbered"/>
      </w:pPr>
      <w:r>
        <w:lastRenderedPageBreak/>
        <w:t>On April 13, 2018, SOAH issued Order No. 3, granting interim rates, finding the statutory deadline to be waived, and suspending the effective date of the final proposed rates until the Commission enters an order.</w:t>
      </w:r>
    </w:p>
    <w:p w14:paraId="1F0F3FBD" w14:textId="77777777" w:rsidR="00F30B03" w:rsidRPr="00F30B03" w:rsidRDefault="00F30B03" w:rsidP="00F30B03">
      <w:pPr>
        <w:pStyle w:val="FOFNumbered"/>
        <w:numPr>
          <w:ilvl w:val="0"/>
          <w:numId w:val="0"/>
        </w:numPr>
        <w:ind w:left="720" w:hanging="720"/>
        <w:rPr>
          <w:b/>
          <w:i/>
          <w:u w:val="single"/>
        </w:rPr>
      </w:pPr>
    </w:p>
    <w:p w14:paraId="589FCFEA" w14:textId="30E58583" w:rsidR="00BA35E7" w:rsidRPr="009C2B07" w:rsidRDefault="00FF5CC7" w:rsidP="00C95121">
      <w:pPr>
        <w:pStyle w:val="Heading7"/>
        <w:spacing w:before="0"/>
        <w:rPr>
          <w:rFonts w:eastAsia="Times New Roman"/>
        </w:rPr>
      </w:pPr>
      <w:r>
        <w:rPr>
          <w:rFonts w:eastAsia="Times New Roman"/>
        </w:rPr>
        <w:t>Agreement</w:t>
      </w:r>
    </w:p>
    <w:p w14:paraId="26621277" w14:textId="74905D42" w:rsidR="00BA35E7" w:rsidRDefault="00EA169A" w:rsidP="00B816A1">
      <w:pPr>
        <w:pStyle w:val="FOFNumbered"/>
      </w:pPr>
      <w:r>
        <w:t>Commission Staff's adjustments to the rate filing package, less other revenues, produced a total cost of service of $</w:t>
      </w:r>
      <w:r w:rsidR="009D4E3F">
        <w:t>70,684</w:t>
      </w:r>
      <w:r>
        <w:t>.</w:t>
      </w:r>
    </w:p>
    <w:p w14:paraId="1B6B1BED" w14:textId="06049C0C" w:rsidR="00EA169A" w:rsidRDefault="00EA169A" w:rsidP="00B816A1">
      <w:pPr>
        <w:pStyle w:val="FOFNumbered"/>
      </w:pPr>
      <w:r>
        <w:t xml:space="preserve">Commission Staff calculated operations and maintenance expense of $57,181; depreciation expense of </w:t>
      </w:r>
      <w:r w:rsidR="009D4E3F">
        <w:t>$7,114</w:t>
      </w:r>
      <w:r>
        <w:t>; federal income tax of $</w:t>
      </w:r>
      <w:r w:rsidR="009D4E3F">
        <w:t>1,165</w:t>
      </w:r>
      <w:r>
        <w:t>; and return of $</w:t>
      </w:r>
      <w:r w:rsidR="009D4E3F">
        <w:t>6,156</w:t>
      </w:r>
      <w:r>
        <w:t>.</w:t>
      </w:r>
    </w:p>
    <w:p w14:paraId="771B0B84" w14:textId="2F20A433" w:rsidR="00EA169A" w:rsidRDefault="00EA169A" w:rsidP="00EA169A">
      <w:pPr>
        <w:pStyle w:val="FOFNumbered"/>
        <w:rPr>
          <w:szCs w:val="24"/>
        </w:rPr>
      </w:pPr>
      <w:r>
        <w:rPr>
          <w:szCs w:val="24"/>
        </w:rPr>
        <w:t>Commission Staff calculated plant in service of $281,975; accumulated depreciation of $</w:t>
      </w:r>
      <w:r w:rsidR="00AA7344">
        <w:rPr>
          <w:szCs w:val="24"/>
        </w:rPr>
        <w:t>200,798</w:t>
      </w:r>
      <w:r>
        <w:rPr>
          <w:szCs w:val="24"/>
        </w:rPr>
        <w:t>; and net plant in service of $</w:t>
      </w:r>
      <w:r w:rsidR="00AA7344">
        <w:rPr>
          <w:szCs w:val="24"/>
        </w:rPr>
        <w:t>81,177</w:t>
      </w:r>
      <w:r>
        <w:rPr>
          <w:szCs w:val="24"/>
        </w:rPr>
        <w:t>.</w:t>
      </w:r>
    </w:p>
    <w:p w14:paraId="6395BE89" w14:textId="12480DE0" w:rsidR="00B30EA7" w:rsidRPr="009C2B07" w:rsidRDefault="00B30EA7" w:rsidP="00B33C87">
      <w:pPr>
        <w:pStyle w:val="FOFNumbered"/>
      </w:pPr>
      <w:r>
        <w:t xml:space="preserve">Under the agreement, Kerr County </w:t>
      </w:r>
      <w:r w:rsidR="00F051B1">
        <w:t>WS’</w:t>
      </w:r>
      <w:r>
        <w:t xml:space="preserve"> annual revenue requirement is </w:t>
      </w:r>
      <w:r w:rsidR="00AA7344">
        <w:t>70,684</w:t>
      </w:r>
      <w:r>
        <w:t>, which results in the following monthly rates:</w:t>
      </w:r>
    </w:p>
    <w:tbl>
      <w:tblPr>
        <w:tblStyle w:val="TableGrid1"/>
        <w:tblW w:w="0" w:type="auto"/>
        <w:jc w:val="center"/>
        <w:tblLook w:val="04A0" w:firstRow="1" w:lastRow="0" w:firstColumn="1" w:lastColumn="0" w:noHBand="0" w:noVBand="1"/>
      </w:tblPr>
      <w:tblGrid>
        <w:gridCol w:w="3055"/>
        <w:gridCol w:w="1498"/>
        <w:gridCol w:w="1641"/>
      </w:tblGrid>
      <w:tr w:rsidR="00B30EA7" w:rsidRPr="00B30EA7" w14:paraId="6FACE1DA" w14:textId="77777777" w:rsidTr="003C4F30">
        <w:trPr>
          <w:trHeight w:val="228"/>
          <w:jc w:val="center"/>
        </w:trPr>
        <w:tc>
          <w:tcPr>
            <w:tcW w:w="6194" w:type="dxa"/>
            <w:gridSpan w:val="3"/>
            <w:noWrap/>
            <w:hideMark/>
          </w:tcPr>
          <w:p w14:paraId="02BB8A14" w14:textId="77777777" w:rsidR="00B30EA7" w:rsidRPr="00B30EA7" w:rsidRDefault="00B30EA7" w:rsidP="00B30EA7">
            <w:pPr>
              <w:rPr>
                <w:b/>
                <w:bCs/>
              </w:rPr>
            </w:pPr>
            <w:r w:rsidRPr="00B30EA7">
              <w:rPr>
                <w:b/>
                <w:bCs/>
              </w:rPr>
              <w:t>INTERIM REQUESTED RATES</w:t>
            </w:r>
          </w:p>
        </w:tc>
      </w:tr>
      <w:tr w:rsidR="00B30EA7" w:rsidRPr="00B30EA7" w14:paraId="6F7C55EC" w14:textId="77777777" w:rsidTr="003C4F30">
        <w:trPr>
          <w:gridAfter w:val="2"/>
          <w:wAfter w:w="3139" w:type="dxa"/>
          <w:trHeight w:val="215"/>
          <w:jc w:val="center"/>
        </w:trPr>
        <w:tc>
          <w:tcPr>
            <w:tcW w:w="3055" w:type="dxa"/>
            <w:noWrap/>
            <w:hideMark/>
          </w:tcPr>
          <w:p w14:paraId="56615811" w14:textId="77777777" w:rsidR="00B30EA7" w:rsidRPr="00B30EA7" w:rsidRDefault="00B30EA7" w:rsidP="00B30EA7">
            <w:pPr>
              <w:rPr>
                <w:b/>
                <w:bCs/>
              </w:rPr>
            </w:pPr>
            <w:r w:rsidRPr="00B30EA7">
              <w:rPr>
                <w:b/>
                <w:bCs/>
              </w:rPr>
              <w:t>Use for Single Tiered Rates</w:t>
            </w:r>
          </w:p>
        </w:tc>
      </w:tr>
      <w:tr w:rsidR="00B30EA7" w:rsidRPr="00B30EA7" w14:paraId="632AA5F9" w14:textId="77777777" w:rsidTr="003C4F30">
        <w:trPr>
          <w:trHeight w:val="215"/>
          <w:jc w:val="center"/>
        </w:trPr>
        <w:tc>
          <w:tcPr>
            <w:tcW w:w="6194" w:type="dxa"/>
            <w:gridSpan w:val="3"/>
            <w:noWrap/>
            <w:hideMark/>
          </w:tcPr>
          <w:p w14:paraId="0FF91F18" w14:textId="77777777" w:rsidR="00B30EA7" w:rsidRPr="00B30EA7" w:rsidRDefault="00B30EA7" w:rsidP="00B30EA7">
            <w:r w:rsidRPr="00B30EA7">
              <w:t>(includes 0  gallons)</w:t>
            </w:r>
          </w:p>
        </w:tc>
      </w:tr>
      <w:tr w:rsidR="00B30EA7" w:rsidRPr="00B30EA7" w14:paraId="4EB6554B" w14:textId="77777777" w:rsidTr="003C4F30">
        <w:trPr>
          <w:trHeight w:val="228"/>
          <w:jc w:val="center"/>
        </w:trPr>
        <w:tc>
          <w:tcPr>
            <w:tcW w:w="3055" w:type="dxa"/>
            <w:noWrap/>
            <w:hideMark/>
          </w:tcPr>
          <w:p w14:paraId="762E1B85" w14:textId="77777777" w:rsidR="00B30EA7" w:rsidRPr="00B30EA7" w:rsidRDefault="00B30EA7" w:rsidP="00B30EA7">
            <w:r w:rsidRPr="00B30EA7">
              <w:t>5/8 x 3/4"</w:t>
            </w:r>
          </w:p>
        </w:tc>
        <w:tc>
          <w:tcPr>
            <w:tcW w:w="3139" w:type="dxa"/>
            <w:gridSpan w:val="2"/>
            <w:noWrap/>
            <w:hideMark/>
          </w:tcPr>
          <w:p w14:paraId="61E2A3E4" w14:textId="77777777" w:rsidR="00B30EA7" w:rsidRPr="00B30EA7" w:rsidRDefault="00B30EA7" w:rsidP="00B30EA7">
            <w:r w:rsidRPr="00B30EA7">
              <w:t xml:space="preserve">$23.82 </w:t>
            </w:r>
          </w:p>
        </w:tc>
      </w:tr>
      <w:tr w:rsidR="00B30EA7" w:rsidRPr="00B30EA7" w14:paraId="583E2349" w14:textId="77777777" w:rsidTr="003C4F30">
        <w:trPr>
          <w:trHeight w:val="253"/>
          <w:jc w:val="center"/>
        </w:trPr>
        <w:tc>
          <w:tcPr>
            <w:tcW w:w="3055" w:type="dxa"/>
            <w:noWrap/>
            <w:hideMark/>
          </w:tcPr>
          <w:p w14:paraId="43F2F490" w14:textId="77777777" w:rsidR="00B30EA7" w:rsidRPr="00B30EA7" w:rsidRDefault="00B30EA7" w:rsidP="00B30EA7">
            <w:r w:rsidRPr="00B30EA7">
              <w:t>3/4"</w:t>
            </w:r>
          </w:p>
        </w:tc>
        <w:tc>
          <w:tcPr>
            <w:tcW w:w="3139" w:type="dxa"/>
            <w:gridSpan w:val="2"/>
            <w:noWrap/>
            <w:hideMark/>
          </w:tcPr>
          <w:p w14:paraId="5A9D1BBE" w14:textId="77777777" w:rsidR="00B30EA7" w:rsidRPr="00B30EA7" w:rsidRDefault="00B30EA7" w:rsidP="00B30EA7">
            <w:r w:rsidRPr="00B30EA7">
              <w:t xml:space="preserve">$35.73 </w:t>
            </w:r>
          </w:p>
        </w:tc>
      </w:tr>
      <w:tr w:rsidR="00B30EA7" w:rsidRPr="00B30EA7" w14:paraId="1DA980C6" w14:textId="77777777" w:rsidTr="003C4F30">
        <w:trPr>
          <w:trHeight w:val="253"/>
          <w:jc w:val="center"/>
        </w:trPr>
        <w:tc>
          <w:tcPr>
            <w:tcW w:w="3055" w:type="dxa"/>
            <w:noWrap/>
            <w:hideMark/>
          </w:tcPr>
          <w:p w14:paraId="62DC8A7F" w14:textId="77777777" w:rsidR="00B30EA7" w:rsidRPr="00B30EA7" w:rsidRDefault="00B30EA7" w:rsidP="00B30EA7">
            <w:r w:rsidRPr="00B30EA7">
              <w:t>1"</w:t>
            </w:r>
          </w:p>
        </w:tc>
        <w:tc>
          <w:tcPr>
            <w:tcW w:w="3139" w:type="dxa"/>
            <w:gridSpan w:val="2"/>
            <w:noWrap/>
            <w:hideMark/>
          </w:tcPr>
          <w:p w14:paraId="41BA2851" w14:textId="77777777" w:rsidR="00B30EA7" w:rsidRPr="00B30EA7" w:rsidRDefault="00B30EA7" w:rsidP="00B30EA7">
            <w:r w:rsidRPr="00B30EA7">
              <w:t xml:space="preserve">$59.55 </w:t>
            </w:r>
          </w:p>
        </w:tc>
      </w:tr>
      <w:tr w:rsidR="00B30EA7" w:rsidRPr="00B30EA7" w14:paraId="1BC329C4" w14:textId="77777777" w:rsidTr="003C4F30">
        <w:trPr>
          <w:trHeight w:val="253"/>
          <w:jc w:val="center"/>
        </w:trPr>
        <w:tc>
          <w:tcPr>
            <w:tcW w:w="3055" w:type="dxa"/>
            <w:noWrap/>
            <w:hideMark/>
          </w:tcPr>
          <w:p w14:paraId="0ABDDB23" w14:textId="77777777" w:rsidR="00B30EA7" w:rsidRPr="00B30EA7" w:rsidRDefault="00B30EA7" w:rsidP="00B30EA7">
            <w:r w:rsidRPr="00B30EA7">
              <w:t>1-1/2"</w:t>
            </w:r>
          </w:p>
        </w:tc>
        <w:tc>
          <w:tcPr>
            <w:tcW w:w="3139" w:type="dxa"/>
            <w:gridSpan w:val="2"/>
            <w:noWrap/>
            <w:hideMark/>
          </w:tcPr>
          <w:p w14:paraId="308C91D3" w14:textId="77777777" w:rsidR="00B30EA7" w:rsidRPr="00B30EA7" w:rsidRDefault="00B30EA7" w:rsidP="00B30EA7">
            <w:r w:rsidRPr="00B30EA7">
              <w:t xml:space="preserve">$119.10 </w:t>
            </w:r>
          </w:p>
        </w:tc>
      </w:tr>
      <w:tr w:rsidR="00B30EA7" w:rsidRPr="00B30EA7" w14:paraId="611F429E" w14:textId="77777777" w:rsidTr="003C4F30">
        <w:trPr>
          <w:trHeight w:val="253"/>
          <w:jc w:val="center"/>
        </w:trPr>
        <w:tc>
          <w:tcPr>
            <w:tcW w:w="3055" w:type="dxa"/>
            <w:noWrap/>
            <w:hideMark/>
          </w:tcPr>
          <w:p w14:paraId="2925FD13" w14:textId="77777777" w:rsidR="00B30EA7" w:rsidRPr="00B30EA7" w:rsidRDefault="00B30EA7" w:rsidP="00B30EA7">
            <w:r w:rsidRPr="00B30EA7">
              <w:t>2"</w:t>
            </w:r>
          </w:p>
        </w:tc>
        <w:tc>
          <w:tcPr>
            <w:tcW w:w="3139" w:type="dxa"/>
            <w:gridSpan w:val="2"/>
            <w:noWrap/>
            <w:hideMark/>
          </w:tcPr>
          <w:p w14:paraId="316A9693" w14:textId="77777777" w:rsidR="00B30EA7" w:rsidRPr="00B30EA7" w:rsidRDefault="00B30EA7" w:rsidP="00B30EA7">
            <w:r w:rsidRPr="00B30EA7">
              <w:t xml:space="preserve">$190.56 </w:t>
            </w:r>
          </w:p>
        </w:tc>
      </w:tr>
      <w:tr w:rsidR="00B30EA7" w:rsidRPr="00B30EA7" w14:paraId="3A6CDA5B" w14:textId="77777777" w:rsidTr="003C4F30">
        <w:trPr>
          <w:trHeight w:val="253"/>
          <w:jc w:val="center"/>
        </w:trPr>
        <w:tc>
          <w:tcPr>
            <w:tcW w:w="3055" w:type="dxa"/>
            <w:noWrap/>
            <w:hideMark/>
          </w:tcPr>
          <w:p w14:paraId="074B909A" w14:textId="77777777" w:rsidR="00B30EA7" w:rsidRPr="00B30EA7" w:rsidRDefault="00B30EA7" w:rsidP="00B30EA7">
            <w:r w:rsidRPr="00B30EA7">
              <w:t>3"</w:t>
            </w:r>
          </w:p>
        </w:tc>
        <w:tc>
          <w:tcPr>
            <w:tcW w:w="3139" w:type="dxa"/>
            <w:gridSpan w:val="2"/>
            <w:noWrap/>
            <w:hideMark/>
          </w:tcPr>
          <w:p w14:paraId="78F71851" w14:textId="77777777" w:rsidR="00B30EA7" w:rsidRPr="00B30EA7" w:rsidRDefault="00B30EA7" w:rsidP="00B30EA7">
            <w:r w:rsidRPr="00B30EA7">
              <w:t xml:space="preserve">$357.30 </w:t>
            </w:r>
          </w:p>
        </w:tc>
      </w:tr>
      <w:tr w:rsidR="00B30EA7" w:rsidRPr="00B30EA7" w14:paraId="3C11CE3B" w14:textId="77777777" w:rsidTr="003C4F30">
        <w:trPr>
          <w:trHeight w:val="253"/>
          <w:jc w:val="center"/>
        </w:trPr>
        <w:tc>
          <w:tcPr>
            <w:tcW w:w="3055" w:type="dxa"/>
            <w:noWrap/>
            <w:hideMark/>
          </w:tcPr>
          <w:p w14:paraId="7D01A381" w14:textId="77777777" w:rsidR="00B30EA7" w:rsidRPr="00B30EA7" w:rsidRDefault="00B30EA7" w:rsidP="00B30EA7">
            <w:r w:rsidRPr="00B30EA7">
              <w:t>4"</w:t>
            </w:r>
          </w:p>
        </w:tc>
        <w:tc>
          <w:tcPr>
            <w:tcW w:w="3139" w:type="dxa"/>
            <w:gridSpan w:val="2"/>
            <w:noWrap/>
            <w:hideMark/>
          </w:tcPr>
          <w:p w14:paraId="42EA92E2" w14:textId="77777777" w:rsidR="00B30EA7" w:rsidRPr="00B30EA7" w:rsidRDefault="00B30EA7" w:rsidP="00B30EA7">
            <w:r w:rsidRPr="00B30EA7">
              <w:t xml:space="preserve">$595.50 </w:t>
            </w:r>
          </w:p>
        </w:tc>
      </w:tr>
      <w:tr w:rsidR="00B30EA7" w:rsidRPr="00B30EA7" w14:paraId="5D8593F7" w14:textId="77777777" w:rsidTr="003C4F30">
        <w:trPr>
          <w:trHeight w:val="215"/>
          <w:jc w:val="center"/>
        </w:trPr>
        <w:tc>
          <w:tcPr>
            <w:tcW w:w="3055" w:type="dxa"/>
            <w:noWrap/>
            <w:hideMark/>
          </w:tcPr>
          <w:p w14:paraId="12217704" w14:textId="77777777" w:rsidR="00B30EA7" w:rsidRPr="00B30EA7" w:rsidRDefault="00B30EA7" w:rsidP="00B30EA7">
            <w:r w:rsidRPr="00B30EA7">
              <w:t xml:space="preserve"> </w:t>
            </w:r>
            <w:r w:rsidRPr="00B30EA7">
              <w:rPr>
                <w:b/>
                <w:bCs/>
              </w:rPr>
              <w:t xml:space="preserve">Gallonage rate:               </w:t>
            </w:r>
          </w:p>
        </w:tc>
        <w:tc>
          <w:tcPr>
            <w:tcW w:w="1498" w:type="dxa"/>
            <w:noWrap/>
            <w:hideMark/>
          </w:tcPr>
          <w:p w14:paraId="28DF962B" w14:textId="77777777" w:rsidR="00B30EA7" w:rsidRPr="00B30EA7" w:rsidRDefault="00B30EA7" w:rsidP="00B30EA7">
            <w:r w:rsidRPr="00B30EA7">
              <w:t> $3.02</w:t>
            </w:r>
          </w:p>
        </w:tc>
        <w:tc>
          <w:tcPr>
            <w:tcW w:w="1641" w:type="dxa"/>
            <w:noWrap/>
            <w:hideMark/>
          </w:tcPr>
          <w:p w14:paraId="2490AE90" w14:textId="77777777" w:rsidR="00B30EA7" w:rsidRPr="00B30EA7" w:rsidRDefault="00B30EA7" w:rsidP="00B30EA7">
            <w:r w:rsidRPr="00B30EA7">
              <w:t>/1,000 gallons</w:t>
            </w:r>
          </w:p>
        </w:tc>
      </w:tr>
    </w:tbl>
    <w:p w14:paraId="688A59C6" w14:textId="77777777" w:rsidR="00B30EA7" w:rsidRDefault="00B30EA7" w:rsidP="00B30EA7">
      <w:pPr>
        <w:pStyle w:val="FOFNumbered"/>
      </w:pPr>
      <w:r>
        <w:t>The agreement reflects rates that are less than the rates noticed to customers.</w:t>
      </w:r>
    </w:p>
    <w:p w14:paraId="1EA2E21D" w14:textId="77777777" w:rsidR="00B30EA7" w:rsidRDefault="00B30EA7" w:rsidP="00B30EA7">
      <w:pPr>
        <w:pStyle w:val="FOFNumbered"/>
      </w:pPr>
      <w:r>
        <w:t>Under the agreement, Kerr County WS will implement the retail water utility rates contained in Section 1.0 of the proposed tariff included as attachment A to the agreement.</w:t>
      </w:r>
    </w:p>
    <w:p w14:paraId="69C93C90" w14:textId="77777777" w:rsidR="00B30EA7" w:rsidRDefault="00B30EA7" w:rsidP="00B30EA7">
      <w:pPr>
        <w:pStyle w:val="FOFNumbered"/>
      </w:pPr>
      <w:r>
        <w:t>The calculations of accounts and revenue requirements are included as attachment B to the agreement.</w:t>
      </w:r>
    </w:p>
    <w:p w14:paraId="68254BD5" w14:textId="77777777" w:rsidR="00B30EA7" w:rsidRDefault="00B30EA7" w:rsidP="00B30EA7">
      <w:pPr>
        <w:pStyle w:val="FOFNumbered"/>
      </w:pPr>
      <w:r>
        <w:t>Attachment A to the agreement is a tariff containing the water utility rates, terms, treatments, and conditions for each Kerr County WS ratepayer for the public water system and service area specified in the tariff.</w:t>
      </w:r>
    </w:p>
    <w:p w14:paraId="79DB1D51" w14:textId="7148F994" w:rsidR="00B30EA7" w:rsidRDefault="00B30EA7">
      <w:pPr>
        <w:pStyle w:val="FOFNumbered"/>
      </w:pPr>
      <w:r>
        <w:lastRenderedPageBreak/>
        <w:t>Kerr County WS will not seek to recover and will not collect any rate case expenses that it incurred or will incur regarding this application.</w:t>
      </w:r>
    </w:p>
    <w:p w14:paraId="66009EB0" w14:textId="77777777" w:rsidR="00394DF8" w:rsidRDefault="00394DF8">
      <w:pPr>
        <w:pStyle w:val="FOFNumbered"/>
      </w:pPr>
      <w:r>
        <w:t>The revenue requirement set forth in the agreement permits Kerr County WS a reasonable opportunity to earn a reasonable return on its invested capital used and useful in rendering service to the public over and above its reasonable and necessary operating expenses.</w:t>
      </w:r>
    </w:p>
    <w:p w14:paraId="40D4C64A" w14:textId="77777777" w:rsidR="00394DF8" w:rsidRDefault="00394DF8">
      <w:pPr>
        <w:pStyle w:val="FOFNumbered"/>
      </w:pPr>
      <w:r>
        <w:t>The revenue requirement set forth in the agreement is adequate to preserve the financial integrity of Kerr County WS.</w:t>
      </w:r>
    </w:p>
    <w:p w14:paraId="61889034" w14:textId="4F10F9D3" w:rsidR="000F5F1D" w:rsidRPr="00F30B03" w:rsidRDefault="000F5F1D" w:rsidP="00F30B03">
      <w:pPr>
        <w:pStyle w:val="FOFNumbered"/>
        <w:numPr>
          <w:ilvl w:val="0"/>
          <w:numId w:val="0"/>
        </w:numPr>
        <w:ind w:left="720"/>
        <w:rPr>
          <w:b/>
          <w:i/>
          <w:u w:val="single"/>
        </w:rPr>
      </w:pPr>
      <w:r w:rsidRPr="00F30B03">
        <w:rPr>
          <w:b/>
          <w:i/>
          <w:u w:val="single"/>
        </w:rPr>
        <w:t>Evidence</w:t>
      </w:r>
    </w:p>
    <w:p w14:paraId="74A65F7D" w14:textId="77060B2F" w:rsidR="00F30B03" w:rsidRDefault="000F5F1D" w:rsidP="00F30B03">
      <w:pPr>
        <w:pStyle w:val="FOFNumbered"/>
      </w:pPr>
      <w:r>
        <w:t>In SOAH Order No. ___ issued on _______________, the SOAH ALJ admitted the following evidence into the record:</w:t>
      </w:r>
      <w:r w:rsidR="00F30B03" w:rsidRPr="00F30B03">
        <w:t xml:space="preserve"> </w:t>
      </w:r>
      <w:r w:rsidR="00F30B03">
        <w:t xml:space="preserve">(a) the </w:t>
      </w:r>
      <w:r w:rsidR="00F30B03" w:rsidRPr="00F30B03">
        <w:t>Application of Kerr County WS for a Class B Rate/Tariff Change, filed on July 3, 2017, including proof of notice;</w:t>
      </w:r>
      <w:r w:rsidR="00F30B03">
        <w:t xml:space="preserve"> (b) </w:t>
      </w:r>
      <w:r w:rsidR="00F30B03" w:rsidRPr="00F30B03">
        <w:t>the Unanimous Agreement, including attachments, filed on _______; and</w:t>
      </w:r>
      <w:r w:rsidR="00F30B03">
        <w:t xml:space="preserve"> (c) </w:t>
      </w:r>
      <w:r w:rsidR="00F30B03">
        <w:t>the memorandum of Leila Guerrero, Emily Sears, and Jolie Mathis of the Commission’s Water Utilities Division in support of the agreement, filed on _______.</w:t>
      </w:r>
    </w:p>
    <w:p w14:paraId="3DC7E47E" w14:textId="06DF9A00" w:rsidR="00EA169A" w:rsidRPr="009C2B07" w:rsidRDefault="00F30B03" w:rsidP="00B33C87">
      <w:pPr>
        <w:pStyle w:val="FOFNumbered"/>
        <w:numPr>
          <w:ilvl w:val="0"/>
          <w:numId w:val="0"/>
        </w:numPr>
        <w:ind w:left="720" w:hanging="720"/>
      </w:pPr>
      <w:r w:rsidDel="00F30B03">
        <w:t xml:space="preserve"> </w:t>
      </w:r>
    </w:p>
    <w:p w14:paraId="389586EC" w14:textId="499F852C" w:rsidR="00BA35E7" w:rsidRPr="009C2B07" w:rsidRDefault="00B30EA7" w:rsidP="00AF59E2">
      <w:pPr>
        <w:pStyle w:val="Heading7"/>
      </w:pPr>
      <w:r>
        <w:t>Informal Disposition</w:t>
      </w:r>
    </w:p>
    <w:p w14:paraId="5B65DAB5" w14:textId="7851F033" w:rsidR="00BA35E7" w:rsidRDefault="00B30EA7" w:rsidP="00B92710">
      <w:pPr>
        <w:pStyle w:val="FOFNumbered"/>
      </w:pPr>
      <w:r>
        <w:t>More than 15 days have passed since the completion of the notice provided in this docket.</w:t>
      </w:r>
    </w:p>
    <w:p w14:paraId="6D843CD3" w14:textId="77777777" w:rsidR="00B30EA7" w:rsidRDefault="00B30EA7" w:rsidP="00B92710">
      <w:pPr>
        <w:pStyle w:val="FOFNumbered"/>
      </w:pPr>
      <w:r>
        <w:t>The only parties to this proceeding are Commission Staff and Kerr County WS.</w:t>
      </w:r>
    </w:p>
    <w:p w14:paraId="051E5A26" w14:textId="77777777" w:rsidR="00B30EA7" w:rsidRPr="009C2B07" w:rsidRDefault="00B30EA7" w:rsidP="00B92710">
      <w:pPr>
        <w:pStyle w:val="FOFNumbered"/>
      </w:pPr>
      <w:r>
        <w:t>This docket does not contain any remaining contested issues of fact or law.</w:t>
      </w:r>
    </w:p>
    <w:p w14:paraId="2A478CD0" w14:textId="77777777" w:rsidR="00EE5DDA" w:rsidRPr="009C2B07" w:rsidRDefault="00EE5DDA" w:rsidP="00EE5DDA">
      <w:pPr>
        <w:pStyle w:val="Heading1"/>
      </w:pPr>
      <w:r w:rsidRPr="009C2B07">
        <w:t>Conclusions of Law</w:t>
      </w:r>
    </w:p>
    <w:p w14:paraId="78504165" w14:textId="7BE84F09" w:rsidR="00352EE9" w:rsidRPr="009C2B07" w:rsidRDefault="00352EE9" w:rsidP="00352EE9">
      <w:pPr>
        <w:pStyle w:val="COLNumbered"/>
        <w:rPr>
          <w:color w:val="000000"/>
        </w:rPr>
      </w:pPr>
      <w:r w:rsidRPr="009C2B07">
        <w:rPr>
          <w:color w:val="000000"/>
        </w:rPr>
        <w:t xml:space="preserve">The Commission has jurisdiction to consider </w:t>
      </w:r>
      <w:r w:rsidR="0023476A">
        <w:rPr>
          <w:color w:val="000000"/>
        </w:rPr>
        <w:t xml:space="preserve">Kerr County </w:t>
      </w:r>
      <w:r w:rsidR="00F051B1">
        <w:rPr>
          <w:color w:val="000000"/>
        </w:rPr>
        <w:t>WS’</w:t>
      </w:r>
      <w:r w:rsidRPr="009C2B07">
        <w:rPr>
          <w:color w:val="000000"/>
        </w:rPr>
        <w:t xml:space="preserve"> application under </w:t>
      </w:r>
      <w:r w:rsidR="00B30EA7">
        <w:rPr>
          <w:color w:val="000000"/>
        </w:rPr>
        <w:t>Texas Water Code (TWC) </w:t>
      </w:r>
      <w:r w:rsidR="00FA709E">
        <w:rPr>
          <w:color w:val="000000"/>
        </w:rPr>
        <w:t>§§ 13.041, 13.181,</w:t>
      </w:r>
      <w:r w:rsidR="00B30EA7">
        <w:rPr>
          <w:color w:val="000000"/>
        </w:rPr>
        <w:t xml:space="preserve"> 13.182, 13.184</w:t>
      </w:r>
      <w:r w:rsidR="00FA709E">
        <w:rPr>
          <w:color w:val="000000"/>
        </w:rPr>
        <w:t xml:space="preserve"> and 13.187</w:t>
      </w:r>
      <w:r w:rsidR="00B30EA7">
        <w:rPr>
          <w:color w:val="000000"/>
        </w:rPr>
        <w:t>1</w:t>
      </w:r>
      <w:r w:rsidR="00FA709E">
        <w:rPr>
          <w:color w:val="000000"/>
        </w:rPr>
        <w:t>.</w:t>
      </w:r>
    </w:p>
    <w:p w14:paraId="39E9A598" w14:textId="75F05FCB" w:rsidR="00F051B1" w:rsidRDefault="00B30EA7" w:rsidP="00B30EA7">
      <w:pPr>
        <w:pStyle w:val="COLNumbered"/>
      </w:pPr>
      <w:r>
        <w:t>Kerr County WS</w:t>
      </w:r>
      <w:r w:rsidRPr="009C2B07">
        <w:t xml:space="preserve"> is a public utility as defined in </w:t>
      </w:r>
      <w:r>
        <w:t>TWC</w:t>
      </w:r>
      <w:r w:rsidR="00F051B1">
        <w:t xml:space="preserve"> </w:t>
      </w:r>
      <w:r w:rsidRPr="009C2B07">
        <w:t>§ 13.002(23)</w:t>
      </w:r>
      <w:r w:rsidR="00F051B1">
        <w:t>.</w:t>
      </w:r>
    </w:p>
    <w:p w14:paraId="53829341" w14:textId="598C167E" w:rsidR="00B30EA7" w:rsidRPr="009C2B07" w:rsidRDefault="00F051B1" w:rsidP="00B30EA7">
      <w:pPr>
        <w:pStyle w:val="COLNumbered"/>
      </w:pPr>
      <w:r>
        <w:t>Kerr County WS is a class C utility as defined in TWC § 13.002(4-</w:t>
      </w:r>
      <w:r w:rsidR="00CE4933">
        <w:t>c</w:t>
      </w:r>
      <w:r>
        <w:t>) and 16 Texas Administrative Code (TAC) § 24.3(17).</w:t>
      </w:r>
    </w:p>
    <w:p w14:paraId="75C5EBE6" w14:textId="7C8FCBD9" w:rsidR="00352EE9" w:rsidRPr="009C2B07" w:rsidRDefault="0023476A" w:rsidP="003E5637">
      <w:pPr>
        <w:pStyle w:val="COLNumbered"/>
      </w:pPr>
      <w:r>
        <w:t>Kerr County WS</w:t>
      </w:r>
      <w:r w:rsidR="00F71ABE" w:rsidRPr="009C2B07">
        <w:t xml:space="preserve"> </w:t>
      </w:r>
      <w:r w:rsidR="00F051B1">
        <w:t>gave</w:t>
      </w:r>
      <w:r w:rsidR="00F051B1" w:rsidRPr="009C2B07">
        <w:t xml:space="preserve"> </w:t>
      </w:r>
      <w:r w:rsidR="00F71ABE" w:rsidRPr="009C2B07">
        <w:t xml:space="preserve">proper </w:t>
      </w:r>
      <w:r w:rsidR="00352EE9" w:rsidRPr="009C2B07">
        <w:t xml:space="preserve">notice of the application </w:t>
      </w:r>
      <w:r w:rsidR="00F051B1">
        <w:t>in accordance with</w:t>
      </w:r>
      <w:r w:rsidR="00352EE9" w:rsidRPr="009C2B07">
        <w:t xml:space="preserve"> TWC § 13.187</w:t>
      </w:r>
      <w:r w:rsidR="00F051B1">
        <w:t>1</w:t>
      </w:r>
      <w:r w:rsidR="00F71ABE" w:rsidRPr="009C2B07">
        <w:t xml:space="preserve"> and 16 TAC </w:t>
      </w:r>
      <w:r w:rsidR="00F051B1">
        <w:t>§ 24.27</w:t>
      </w:r>
      <w:r w:rsidR="004A1B5B">
        <w:t>.</w:t>
      </w:r>
    </w:p>
    <w:p w14:paraId="44F7D123" w14:textId="351EE331" w:rsidR="00F051B1" w:rsidRDefault="00F051B1" w:rsidP="00F051B1">
      <w:pPr>
        <w:pStyle w:val="COLNumbered"/>
      </w:pPr>
      <w:r>
        <w:lastRenderedPageBreak/>
        <w:t>The Commission</w:t>
      </w:r>
      <w:r w:rsidRPr="009C2B07">
        <w:t xml:space="preserve"> processed</w:t>
      </w:r>
      <w:r>
        <w:t xml:space="preserve"> this docket</w:t>
      </w:r>
      <w:r w:rsidRPr="009C2B07">
        <w:t xml:space="preserve"> in accordance with the requirements of the </w:t>
      </w:r>
      <w:r>
        <w:t>TWC</w:t>
      </w:r>
      <w:r w:rsidRPr="009C2B07">
        <w:t>, the Administrative Procedure Act</w:t>
      </w:r>
      <w:r>
        <w:rPr>
          <w:rStyle w:val="FootnoteReference"/>
        </w:rPr>
        <w:footnoteReference w:id="1"/>
      </w:r>
      <w:r w:rsidRPr="009C2B07">
        <w:t>, and Commission rules.</w:t>
      </w:r>
    </w:p>
    <w:p w14:paraId="721F0BD8" w14:textId="7CFE9382" w:rsidR="00F051B1" w:rsidRDefault="00F051B1" w:rsidP="00F051B1">
      <w:pPr>
        <w:pStyle w:val="COLNumbered"/>
      </w:pPr>
      <w:r>
        <w:t>In compliance with TWC § 13.183, and based on the findings of fact above, Kerr County WS’ overall revenues permit Kerr County WS a reasonable opportunity to earn a reasonable return on its invested capital used and useful in providing service to the public over and above its reasonable and necessary operating expenses</w:t>
      </w:r>
      <w:r w:rsidR="00CE4933">
        <w:t xml:space="preserve"> and to preserve the financial integrity of the utility.</w:t>
      </w:r>
    </w:p>
    <w:p w14:paraId="2C165F65" w14:textId="4D6DD1B8" w:rsidR="00F051B1" w:rsidRDefault="00F051B1" w:rsidP="00F051B1">
      <w:pPr>
        <w:pStyle w:val="COLNumbered"/>
      </w:pPr>
      <w:r>
        <w:t xml:space="preserve">An overall return of </w:t>
      </w:r>
      <w:r w:rsidR="009D4E3F">
        <w:t>6.98</w:t>
      </w:r>
      <w:r>
        <w:t>% will not yield Kerr County WS more than a fair return on the invested capital used and useful in rendering service in accordance with TWC § 13.184.</w:t>
      </w:r>
    </w:p>
    <w:p w14:paraId="71567E54" w14:textId="77777777" w:rsidR="00F051B1" w:rsidRDefault="00F051B1" w:rsidP="00F051B1">
      <w:pPr>
        <w:pStyle w:val="COLNumbered"/>
      </w:pPr>
      <w:r>
        <w:t>The rates approved in this case are based on original cost, less depreciation, of property used and useful to Kerr County WS’ provision of service in accordance with TWC § 13.185.</w:t>
      </w:r>
    </w:p>
    <w:p w14:paraId="68D8B5C0" w14:textId="05C5B2FC" w:rsidR="00352EE9" w:rsidRPr="009C2B07" w:rsidRDefault="00352EE9" w:rsidP="003E5637">
      <w:pPr>
        <w:pStyle w:val="COLNumbered"/>
        <w:rPr>
          <w:color w:val="000000"/>
        </w:rPr>
      </w:pPr>
      <w:r w:rsidRPr="009C2B07">
        <w:rPr>
          <w:color w:val="000000"/>
        </w:rPr>
        <w:t xml:space="preserve">The rates </w:t>
      </w:r>
      <w:r w:rsidR="00F051B1">
        <w:rPr>
          <w:color w:val="000000"/>
        </w:rPr>
        <w:t>approved in this case</w:t>
      </w:r>
      <w:r w:rsidRPr="009C2B07">
        <w:rPr>
          <w:color w:val="000000"/>
        </w:rPr>
        <w:t xml:space="preserve"> are just and reasonable, comply with the ratemaking provisions in TWC chapter 13, and are not unreasonably discriminatory, preferential, or prejudicial.</w:t>
      </w:r>
    </w:p>
    <w:p w14:paraId="5CC1829B" w14:textId="77777777" w:rsidR="00F051B1" w:rsidRDefault="00F051B1" w:rsidP="003E5637">
      <w:pPr>
        <w:pStyle w:val="COLNumbered"/>
        <w:rPr>
          <w:color w:val="000000"/>
        </w:rPr>
      </w:pPr>
      <w:r>
        <w:rPr>
          <w:color w:val="000000"/>
        </w:rPr>
        <w:t>The application does not constitute a major rate proceeding as defined by 16 TAC § 22.2(27).</w:t>
      </w:r>
    </w:p>
    <w:p w14:paraId="06BC57D1" w14:textId="77777777" w:rsidR="00352EE9" w:rsidRPr="009C2B07" w:rsidRDefault="00352EE9" w:rsidP="003E5637">
      <w:pPr>
        <w:pStyle w:val="COLNumbered"/>
        <w:rPr>
          <w:color w:val="000000"/>
        </w:rPr>
      </w:pPr>
      <w:r w:rsidRPr="009C2B07">
        <w:rPr>
          <w:color w:val="000000"/>
        </w:rPr>
        <w:t xml:space="preserve">The requirements for informal disposition </w:t>
      </w:r>
      <w:r w:rsidR="00F71ABE" w:rsidRPr="009C2B07">
        <w:rPr>
          <w:color w:val="000000"/>
        </w:rPr>
        <w:t>in</w:t>
      </w:r>
      <w:r w:rsidR="008D196A">
        <w:rPr>
          <w:color w:val="000000"/>
        </w:rPr>
        <w:t xml:space="preserve"> </w:t>
      </w:r>
      <w:r w:rsidRPr="009C2B07">
        <w:rPr>
          <w:color w:val="000000"/>
        </w:rPr>
        <w:t>16 TAC § 22.35 have been met in this proceeding.</w:t>
      </w:r>
    </w:p>
    <w:p w14:paraId="0281A8CC" w14:textId="77777777" w:rsidR="00EE5DDA" w:rsidRPr="009C2B07" w:rsidRDefault="00EE5DDA" w:rsidP="00EE5DDA">
      <w:pPr>
        <w:pStyle w:val="Heading1"/>
      </w:pPr>
      <w:r w:rsidRPr="009C2B07">
        <w:t>Ordering Paragraphs</w:t>
      </w:r>
    </w:p>
    <w:p w14:paraId="4335529B" w14:textId="77777777" w:rsidR="008D1724" w:rsidRPr="009C2B07" w:rsidRDefault="008D1724" w:rsidP="008D1724">
      <w:pPr>
        <w:pStyle w:val="BodyText"/>
      </w:pPr>
      <w:r w:rsidRPr="009C2B07">
        <w:t>In accordance with these findings of fact and conclusions of law, the Commission issues the following orders:</w:t>
      </w:r>
    </w:p>
    <w:p w14:paraId="6FAEDC80" w14:textId="519EA620" w:rsidR="00E97DD9" w:rsidRDefault="00F051B1" w:rsidP="00F71ABE">
      <w:pPr>
        <w:pStyle w:val="OrderingParagraph"/>
      </w:pPr>
      <w:r>
        <w:t xml:space="preserve">The Commission approves </w:t>
      </w:r>
      <w:r w:rsidR="0023476A">
        <w:t xml:space="preserve">Kerr County </w:t>
      </w:r>
      <w:r>
        <w:t>WS’</w:t>
      </w:r>
      <w:r w:rsidR="00E97DD9" w:rsidRPr="009C2B07">
        <w:t xml:space="preserve"> </w:t>
      </w:r>
      <w:r>
        <w:t>change in water rates as modified by the agreement to the extent provided in this Order.</w:t>
      </w:r>
    </w:p>
    <w:p w14:paraId="25E2657D" w14:textId="5619DF88" w:rsidR="00402BEB" w:rsidRPr="009C2B07" w:rsidRDefault="00402BEB" w:rsidP="00F71ABE">
      <w:pPr>
        <w:pStyle w:val="OrderingParagraph"/>
      </w:pPr>
      <w:r>
        <w:t>The rates and terms included in the tariff provided as attachment A to the agreement are approved, effective the first day of the month following the date this Order is signed.</w:t>
      </w:r>
    </w:p>
    <w:p w14:paraId="62310BBE" w14:textId="19A41259" w:rsidR="00F71ABE" w:rsidRPr="009C2B07" w:rsidRDefault="0023476A" w:rsidP="00F71ABE">
      <w:pPr>
        <w:pStyle w:val="OrderingParagraph"/>
      </w:pPr>
      <w:r>
        <w:lastRenderedPageBreak/>
        <w:t>Kerr County WS</w:t>
      </w:r>
      <w:r w:rsidR="00F71ABE" w:rsidRPr="009C2B07">
        <w:t xml:space="preserve"> </w:t>
      </w:r>
      <w:r w:rsidR="00402BEB">
        <w:t>must not seek to</w:t>
      </w:r>
      <w:r w:rsidR="00F71ABE" w:rsidRPr="009C2B07">
        <w:t xml:space="preserve"> recover </w:t>
      </w:r>
      <w:r w:rsidR="00402BEB">
        <w:t>and must not</w:t>
      </w:r>
      <w:r w:rsidR="00402BEB" w:rsidRPr="009C2B07">
        <w:t xml:space="preserve"> </w:t>
      </w:r>
      <w:r w:rsidR="00F71ABE" w:rsidRPr="009C2B07">
        <w:t xml:space="preserve">collect any rate-case expenses </w:t>
      </w:r>
      <w:r w:rsidR="00402BEB">
        <w:t xml:space="preserve">that it </w:t>
      </w:r>
      <w:r w:rsidR="00F71ABE" w:rsidRPr="009C2B07">
        <w:t xml:space="preserve">incurred </w:t>
      </w:r>
      <w:r w:rsidR="00402BEB">
        <w:t>or will incur related to this docket.</w:t>
      </w:r>
    </w:p>
    <w:p w14:paraId="0E9C5CCE" w14:textId="6CDFAC8B" w:rsidR="00E97DD9" w:rsidRPr="009C2B07" w:rsidRDefault="00E97DD9" w:rsidP="00E97DD9">
      <w:pPr>
        <w:pStyle w:val="OrderingParagraph"/>
      </w:pPr>
      <w:r w:rsidRPr="009C2B07">
        <w:t xml:space="preserve">Entry of this Order does not indicate the Commission’s endorsement </w:t>
      </w:r>
      <w:r w:rsidR="00402BEB">
        <w:t xml:space="preserve">or approval </w:t>
      </w:r>
      <w:r w:rsidRPr="009C2B07">
        <w:t>of any principle or methodology that may underlie the agreement</w:t>
      </w:r>
      <w:r w:rsidR="00402BEB">
        <w:t xml:space="preserve"> and must not</w:t>
      </w:r>
      <w:r w:rsidR="008D196A">
        <w:t xml:space="preserve"> </w:t>
      </w:r>
      <w:r w:rsidR="005A1289" w:rsidRPr="009C2B07">
        <w:t xml:space="preserve">be regarded as </w:t>
      </w:r>
      <w:r w:rsidR="00402BEB">
        <w:t>precedential</w:t>
      </w:r>
      <w:r w:rsidRPr="009C2B07">
        <w:t xml:space="preserve"> as to the appropriateness of any principle or methodology underlying the agreement.</w:t>
      </w:r>
    </w:p>
    <w:p w14:paraId="1FA10A14" w14:textId="68A9ECA4" w:rsidR="00E97DD9" w:rsidRDefault="00402BEB" w:rsidP="00E97DD9">
      <w:pPr>
        <w:pStyle w:val="OrderingParagraph"/>
      </w:pPr>
      <w:r>
        <w:t>The Commission denies all</w:t>
      </w:r>
      <w:r w:rsidR="00E97DD9" w:rsidRPr="009C2B07">
        <w:t xml:space="preserve"> other motions and any other requests for general or specific relief, if not expressly granted</w:t>
      </w:r>
      <w:r>
        <w:t>.</w:t>
      </w:r>
    </w:p>
    <w:p w14:paraId="000C606F" w14:textId="77777777" w:rsidR="00160DCD" w:rsidRPr="009C2B07" w:rsidRDefault="00160DCD" w:rsidP="00433B5E"/>
    <w:p w14:paraId="75DC3A84" w14:textId="7D2242EC" w:rsidR="00160DCD" w:rsidRDefault="00160DCD" w:rsidP="00160DCD">
      <w:pPr>
        <w:pStyle w:val="Dateline"/>
      </w:pPr>
      <w:r w:rsidRPr="009C2B07">
        <w:t xml:space="preserve">Signed at Austin, Texas the ______ day of </w:t>
      </w:r>
      <w:r w:rsidR="00CC6CE8">
        <w:t>____________, 2019.</w:t>
      </w:r>
      <w:r w:rsidR="005A1289" w:rsidRPr="009C2B07">
        <w:t>.</w:t>
      </w:r>
    </w:p>
    <w:p w14:paraId="1CBDE300" w14:textId="77777777" w:rsidR="004B4551" w:rsidRPr="009C2B07" w:rsidRDefault="004B4551" w:rsidP="00160DCD">
      <w:pPr>
        <w:pStyle w:val="Dateline"/>
      </w:pPr>
    </w:p>
    <w:p w14:paraId="3BBA40A8" w14:textId="77777777" w:rsidR="00160DCD" w:rsidRPr="009C2B07" w:rsidRDefault="00160DCD" w:rsidP="008D1724">
      <w:pPr>
        <w:pStyle w:val="Dateline"/>
      </w:pPr>
    </w:p>
    <w:p w14:paraId="734F35B5" w14:textId="77777777" w:rsidR="00160DCD" w:rsidRPr="009C2B07" w:rsidRDefault="00160DCD" w:rsidP="00160DCD">
      <w:pPr>
        <w:pStyle w:val="Signatures"/>
      </w:pPr>
      <w:r w:rsidRPr="009C2B07">
        <w:t>PUBLIC UTILITY COMMISSION OF TEXAS</w:t>
      </w:r>
    </w:p>
    <w:p w14:paraId="40CC684D" w14:textId="77777777" w:rsidR="00160DCD" w:rsidRPr="009C2B07" w:rsidRDefault="00160DCD" w:rsidP="00160DCD">
      <w:pPr>
        <w:pStyle w:val="Signatures"/>
      </w:pPr>
    </w:p>
    <w:p w14:paraId="7CCA1C13" w14:textId="77777777" w:rsidR="00160DCD" w:rsidRPr="009C2B07" w:rsidRDefault="00160DCD" w:rsidP="00160DCD">
      <w:pPr>
        <w:pStyle w:val="Signatures"/>
      </w:pPr>
    </w:p>
    <w:p w14:paraId="70A3F764" w14:textId="77777777" w:rsidR="00160DCD" w:rsidRPr="009C2B07" w:rsidRDefault="00160DCD" w:rsidP="00160DCD">
      <w:pPr>
        <w:pStyle w:val="Signatures"/>
      </w:pPr>
    </w:p>
    <w:p w14:paraId="5D56A625" w14:textId="77777777" w:rsidR="00160DCD" w:rsidRPr="009C2B07" w:rsidRDefault="00160DCD" w:rsidP="00160DCD">
      <w:pPr>
        <w:pStyle w:val="Signatures"/>
      </w:pPr>
      <w:r w:rsidRPr="009C2B07">
        <w:t>______________________________________________</w:t>
      </w:r>
    </w:p>
    <w:p w14:paraId="6030CC28" w14:textId="77777777" w:rsidR="00160DCD" w:rsidRPr="009C2B07" w:rsidRDefault="00160DCD" w:rsidP="00160DCD">
      <w:pPr>
        <w:pStyle w:val="Signatures"/>
      </w:pPr>
      <w:r w:rsidRPr="009C2B07">
        <w:t>D</w:t>
      </w:r>
      <w:r w:rsidR="003729E5" w:rsidRPr="009C2B07">
        <w:t>EANN</w:t>
      </w:r>
      <w:r w:rsidRPr="009C2B07">
        <w:t xml:space="preserve"> </w:t>
      </w:r>
      <w:r w:rsidR="003729E5" w:rsidRPr="009C2B07">
        <w:t>T</w:t>
      </w:r>
      <w:r w:rsidRPr="009C2B07">
        <w:t xml:space="preserve">. </w:t>
      </w:r>
      <w:r w:rsidR="003729E5" w:rsidRPr="009C2B07">
        <w:t>WALKER</w:t>
      </w:r>
      <w:r w:rsidRPr="009C2B07">
        <w:t>, CHAIRMAN</w:t>
      </w:r>
    </w:p>
    <w:p w14:paraId="4B14F7E4" w14:textId="77777777" w:rsidR="00160DCD" w:rsidRPr="009C2B07" w:rsidRDefault="00160DCD" w:rsidP="00160DCD">
      <w:pPr>
        <w:pStyle w:val="Signatures"/>
      </w:pPr>
    </w:p>
    <w:p w14:paraId="7E76CC1A" w14:textId="77777777" w:rsidR="00160DCD" w:rsidRPr="009C2B07" w:rsidRDefault="00160DCD" w:rsidP="005B5B3D">
      <w:pPr>
        <w:pStyle w:val="Signatures"/>
        <w:ind w:left="0"/>
      </w:pPr>
    </w:p>
    <w:p w14:paraId="2E80FF54" w14:textId="77777777" w:rsidR="00160DCD" w:rsidRPr="009C2B07" w:rsidRDefault="00FF1816" w:rsidP="00160DCD">
      <w:pPr>
        <w:pStyle w:val="Signatures"/>
      </w:pPr>
      <w:r w:rsidRPr="009C2B07">
        <w:t>______________________________________________</w:t>
      </w:r>
    </w:p>
    <w:p w14:paraId="25CFF2FD" w14:textId="77777777" w:rsidR="00160DCD" w:rsidRPr="009C2B07" w:rsidRDefault="00DC3E65" w:rsidP="00160DCD">
      <w:pPr>
        <w:pStyle w:val="Signatures"/>
      </w:pPr>
      <w:r w:rsidRPr="009C2B07">
        <w:t>ARTHUR C. D’ANDREA</w:t>
      </w:r>
      <w:r w:rsidR="00160DCD" w:rsidRPr="009C2B07">
        <w:t>, COMMISSIONER</w:t>
      </w:r>
    </w:p>
    <w:p w14:paraId="35A9939A" w14:textId="77777777" w:rsidR="00160DCD" w:rsidRDefault="00160DCD" w:rsidP="00160DCD"/>
    <w:p w14:paraId="45903D8E" w14:textId="77777777" w:rsidR="005B5B3D" w:rsidRDefault="005B5B3D" w:rsidP="00160DCD"/>
    <w:p w14:paraId="49965CC8" w14:textId="77777777" w:rsidR="005B5B3D" w:rsidRPr="009C2B07" w:rsidRDefault="005B5B3D" w:rsidP="005B5B3D">
      <w:pPr>
        <w:pStyle w:val="Signatures"/>
      </w:pPr>
      <w:r w:rsidRPr="009C2B07">
        <w:t>______________________________________________</w:t>
      </w:r>
    </w:p>
    <w:p w14:paraId="28724996" w14:textId="77777777" w:rsidR="005B5B3D" w:rsidRPr="009C2B07" w:rsidRDefault="005B5B3D" w:rsidP="005B5B3D">
      <w:pPr>
        <w:pStyle w:val="Signatures"/>
      </w:pPr>
      <w:r>
        <w:t>SHELLY BOTKIN</w:t>
      </w:r>
      <w:r w:rsidRPr="009C2B07">
        <w:t>, COMMISSIONER</w:t>
      </w:r>
    </w:p>
    <w:p w14:paraId="437DCCAB" w14:textId="77777777" w:rsidR="00160DCD" w:rsidRDefault="00160DCD" w:rsidP="00160DCD"/>
    <w:p w14:paraId="4C219968" w14:textId="77777777" w:rsidR="00160DCD" w:rsidRDefault="00160DCD" w:rsidP="00160DCD"/>
    <w:p w14:paraId="40070A17" w14:textId="77777777"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9BA48" w14:textId="77777777" w:rsidR="00527CB9" w:rsidRDefault="00527CB9" w:rsidP="00D03394">
      <w:r>
        <w:separator/>
      </w:r>
    </w:p>
  </w:endnote>
  <w:endnote w:type="continuationSeparator" w:id="0">
    <w:p w14:paraId="4FD8B302" w14:textId="77777777" w:rsidR="00527CB9" w:rsidRDefault="00527CB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C5215" w14:textId="77777777" w:rsidR="00527CB9" w:rsidRDefault="00527CB9" w:rsidP="00D03394">
      <w:r>
        <w:separator/>
      </w:r>
    </w:p>
  </w:footnote>
  <w:footnote w:type="continuationSeparator" w:id="0">
    <w:p w14:paraId="7D409A2B" w14:textId="77777777" w:rsidR="00527CB9" w:rsidRDefault="00527CB9" w:rsidP="00D03394">
      <w:r>
        <w:continuationSeparator/>
      </w:r>
    </w:p>
  </w:footnote>
  <w:footnote w:id="1">
    <w:p w14:paraId="65E9749D" w14:textId="77777777" w:rsidR="00F051B1" w:rsidRDefault="00F051B1">
      <w:pPr>
        <w:pStyle w:val="FootnoteText"/>
      </w:pPr>
      <w:r>
        <w:rPr>
          <w:rStyle w:val="FootnoteReference"/>
        </w:rPr>
        <w:footnoteRef/>
      </w:r>
      <w:r>
        <w:t xml:space="preserve"> Tex. Gov’t Code Ann. §§ 2001.001 through 2001.902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0AA39" w14:textId="77777777" w:rsidR="00ED04FC" w:rsidRDefault="00ED04FC" w:rsidP="009E0C71">
    <w:pPr>
      <w:pStyle w:val="Header"/>
      <w:tabs>
        <w:tab w:val="clear" w:pos="4680"/>
        <w:tab w:val="center" w:pos="5040"/>
      </w:tabs>
    </w:pPr>
    <w:r>
      <w:t>PUC Docket No. </w:t>
    </w:r>
    <w:r w:rsidR="00E85D27">
      <w:t>47161</w:t>
    </w:r>
    <w:r>
      <w:tab/>
    </w:r>
    <w:r w:rsidR="009E0C71">
      <w:t>Order</w:t>
    </w:r>
    <w:r>
      <w:tab/>
      <w:t xml:space="preserve">Page </w:t>
    </w:r>
    <w:r>
      <w:fldChar w:fldCharType="begin"/>
    </w:r>
    <w:r>
      <w:instrText xml:space="preserve"> PAGE   \* MERGEFORMAT </w:instrText>
    </w:r>
    <w:r>
      <w:fldChar w:fldCharType="separate"/>
    </w:r>
    <w:r w:rsidR="00F30B03">
      <w:rPr>
        <w:noProof/>
      </w:rPr>
      <w:t>2</w:t>
    </w:r>
    <w:r>
      <w:fldChar w:fldCharType="end"/>
    </w:r>
    <w:r>
      <w:t xml:space="preserve"> of </w:t>
    </w:r>
    <w:r w:rsidR="00AE6EC6">
      <w:rPr>
        <w:noProof/>
      </w:rPr>
      <w:fldChar w:fldCharType="begin"/>
    </w:r>
    <w:r w:rsidR="00AE6EC6">
      <w:rPr>
        <w:noProof/>
      </w:rPr>
      <w:instrText xml:space="preserve"> NUMPAGES   \* MERGEFORMAT </w:instrText>
    </w:r>
    <w:r w:rsidR="00AE6EC6">
      <w:rPr>
        <w:noProof/>
      </w:rPr>
      <w:fldChar w:fldCharType="separate"/>
    </w:r>
    <w:r w:rsidR="00F30B03">
      <w:rPr>
        <w:noProof/>
      </w:rPr>
      <w:t>7</w:t>
    </w:r>
    <w:r w:rsidR="00AE6EC6">
      <w:rPr>
        <w:noProof/>
      </w:rPr>
      <w:fldChar w:fldCharType="end"/>
    </w:r>
  </w:p>
  <w:p w14:paraId="355F268C" w14:textId="77777777" w:rsidR="00ED04FC" w:rsidRDefault="00E85D27">
    <w:pPr>
      <w:pStyle w:val="Header"/>
    </w:pPr>
    <w:r>
      <w:t>SOAH Docket No. 478</w:t>
    </w:r>
    <w:r w:rsidR="00ED04FC">
      <w:t>-</w:t>
    </w:r>
    <w:r>
      <w:t>18</w:t>
    </w:r>
    <w:r w:rsidR="00ED04FC">
      <w:t>-</w:t>
    </w:r>
    <w:r>
      <w:t>1228</w:t>
    </w:r>
    <w:r w:rsidR="009E0C71">
      <w:t>.WS</w:t>
    </w:r>
  </w:p>
  <w:p w14:paraId="1E569A89" w14:textId="77777777" w:rsidR="00ED04FC" w:rsidRDefault="00ED04FC">
    <w:pPr>
      <w:pStyle w:val="Header"/>
    </w:pPr>
  </w:p>
  <w:p w14:paraId="7B732CCB"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B78B0"/>
    <w:multiLevelType w:val="multilevel"/>
    <w:tmpl w:val="9C68C9C0"/>
    <w:lvl w:ilvl="0">
      <w:start w:val="1"/>
      <w:numFmt w:val="decimal"/>
      <w:lvlText w:val="%1."/>
      <w:lvlJc w:val="left"/>
      <w:pPr>
        <w:tabs>
          <w:tab w:val="left" w:pos="1422"/>
        </w:tabs>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F125E"/>
    <w:multiLevelType w:val="hybridMultilevel"/>
    <w:tmpl w:val="85382862"/>
    <w:lvl w:ilvl="0" w:tplc="EB2451A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F55E26"/>
    <w:multiLevelType w:val="hybridMultilevel"/>
    <w:tmpl w:val="3790DA8E"/>
    <w:lvl w:ilvl="0" w:tplc="08C6E4FC">
      <w:start w:val="17"/>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E36A2"/>
    <w:multiLevelType w:val="hybridMultilevel"/>
    <w:tmpl w:val="454247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666B6E08"/>
    <w:multiLevelType w:val="hybridMultilevel"/>
    <w:tmpl w:val="9AECD6FE"/>
    <w:lvl w:ilvl="0" w:tplc="4DC4BA38">
      <w:start w:val="1"/>
      <w:numFmt w:val="decimal"/>
      <w:pStyle w:val="COLNumbered"/>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3606C25"/>
    <w:multiLevelType w:val="multilevel"/>
    <w:tmpl w:val="2FF42068"/>
    <w:lvl w:ilvl="0">
      <w:start w:val="3"/>
      <w:numFmt w:val="decimal"/>
      <w:lvlText w:val="%1."/>
      <w:lvlJc w:val="left"/>
      <w:pPr>
        <w:tabs>
          <w:tab w:val="num" w:pos="1350"/>
        </w:tabs>
        <w:ind w:left="630" w:firstLine="0"/>
      </w:pPr>
      <w:rPr>
        <w:rFonts w:ascii="Times New Roman" w:eastAsia="Times New Roman" w:hAnsi="Times New Roman" w:hint="default"/>
        <w:strike w:val="0"/>
        <w:color w:val="000000"/>
        <w:spacing w:val="0"/>
        <w:w w:val="100"/>
        <w:sz w:val="24"/>
        <w:vertAlign w:val="baseline"/>
        <w:lang w:val="en-US"/>
      </w:rPr>
    </w:lvl>
    <w:lvl w:ilvl="1">
      <w:numFmt w:val="decimal"/>
      <w:lvlText w:val=""/>
      <w:lvlJc w:val="left"/>
      <w:pPr>
        <w:ind w:left="630" w:firstLine="0"/>
      </w:pPr>
      <w:rPr>
        <w:rFonts w:hint="default"/>
      </w:rPr>
    </w:lvl>
    <w:lvl w:ilvl="2">
      <w:numFmt w:val="decimal"/>
      <w:lvlText w:val=""/>
      <w:lvlJc w:val="left"/>
      <w:pPr>
        <w:ind w:left="630" w:firstLine="0"/>
      </w:pPr>
      <w:rPr>
        <w:rFonts w:hint="default"/>
      </w:rPr>
    </w:lvl>
    <w:lvl w:ilvl="3">
      <w:numFmt w:val="decimal"/>
      <w:lvlText w:val=""/>
      <w:lvlJc w:val="left"/>
      <w:pPr>
        <w:ind w:left="630" w:firstLine="0"/>
      </w:pPr>
      <w:rPr>
        <w:rFonts w:hint="default"/>
      </w:rPr>
    </w:lvl>
    <w:lvl w:ilvl="4">
      <w:numFmt w:val="decimal"/>
      <w:lvlText w:val=""/>
      <w:lvlJc w:val="left"/>
      <w:pPr>
        <w:ind w:left="630" w:firstLine="0"/>
      </w:pPr>
      <w:rPr>
        <w:rFonts w:hint="default"/>
      </w:rPr>
    </w:lvl>
    <w:lvl w:ilvl="5">
      <w:numFmt w:val="decimal"/>
      <w:lvlText w:val=""/>
      <w:lvlJc w:val="left"/>
      <w:pPr>
        <w:ind w:left="630" w:firstLine="0"/>
      </w:pPr>
      <w:rPr>
        <w:rFonts w:hint="default"/>
      </w:rPr>
    </w:lvl>
    <w:lvl w:ilvl="6">
      <w:numFmt w:val="decimal"/>
      <w:lvlText w:val=""/>
      <w:lvlJc w:val="left"/>
      <w:pPr>
        <w:ind w:left="630" w:firstLine="0"/>
      </w:pPr>
      <w:rPr>
        <w:rFonts w:hint="default"/>
      </w:rPr>
    </w:lvl>
    <w:lvl w:ilvl="7">
      <w:numFmt w:val="decimal"/>
      <w:lvlText w:val=""/>
      <w:lvlJc w:val="left"/>
      <w:pPr>
        <w:ind w:left="630" w:firstLine="0"/>
      </w:pPr>
      <w:rPr>
        <w:rFonts w:hint="default"/>
      </w:rPr>
    </w:lvl>
    <w:lvl w:ilvl="8">
      <w:numFmt w:val="decimal"/>
      <w:lvlText w:val=""/>
      <w:lvlJc w:val="left"/>
      <w:pPr>
        <w:ind w:left="630" w:firstLine="0"/>
      </w:pPr>
      <w:rPr>
        <w:rFonts w:hint="default"/>
      </w:rPr>
    </w:lvl>
  </w:abstractNum>
  <w:abstractNum w:abstractNumId="11" w15:restartNumberingAfterBreak="0">
    <w:nsid w:val="799C2FDF"/>
    <w:multiLevelType w:val="multilevel"/>
    <w:tmpl w:val="B6A469B4"/>
    <w:lvl w:ilvl="0">
      <w:start w:val="4"/>
      <w:numFmt w:val="decimal"/>
      <w:lvlText w:val="%1."/>
      <w:lvlJc w:val="left"/>
      <w:pPr>
        <w:tabs>
          <w:tab w:val="num" w:pos="1422"/>
        </w:tabs>
        <w:ind w:left="630" w:firstLine="0"/>
      </w:pPr>
      <w:rPr>
        <w:rFonts w:ascii="Times New Roman" w:eastAsia="Times New Roman" w:hAnsi="Times New Roman" w:hint="default"/>
        <w:strike w:val="0"/>
        <w:color w:val="000000"/>
        <w:spacing w:val="0"/>
        <w:w w:val="100"/>
        <w:sz w:val="24"/>
        <w:vertAlign w:val="baseline"/>
        <w:lang w:val="en-US"/>
      </w:rPr>
    </w:lvl>
    <w:lvl w:ilvl="1">
      <w:numFmt w:val="decimal"/>
      <w:lvlText w:val=""/>
      <w:lvlJc w:val="left"/>
      <w:pPr>
        <w:ind w:left="630" w:firstLine="0"/>
      </w:pPr>
      <w:rPr>
        <w:rFonts w:hint="default"/>
      </w:rPr>
    </w:lvl>
    <w:lvl w:ilvl="2">
      <w:numFmt w:val="decimal"/>
      <w:lvlText w:val=""/>
      <w:lvlJc w:val="left"/>
      <w:pPr>
        <w:ind w:left="630" w:firstLine="0"/>
      </w:pPr>
      <w:rPr>
        <w:rFonts w:hint="default"/>
      </w:rPr>
    </w:lvl>
    <w:lvl w:ilvl="3">
      <w:numFmt w:val="decimal"/>
      <w:lvlText w:val=""/>
      <w:lvlJc w:val="left"/>
      <w:pPr>
        <w:ind w:left="630" w:firstLine="0"/>
      </w:pPr>
      <w:rPr>
        <w:rFonts w:hint="default"/>
      </w:rPr>
    </w:lvl>
    <w:lvl w:ilvl="4">
      <w:numFmt w:val="decimal"/>
      <w:lvlText w:val=""/>
      <w:lvlJc w:val="left"/>
      <w:pPr>
        <w:ind w:left="630" w:firstLine="0"/>
      </w:pPr>
      <w:rPr>
        <w:rFonts w:hint="default"/>
      </w:rPr>
    </w:lvl>
    <w:lvl w:ilvl="5">
      <w:numFmt w:val="decimal"/>
      <w:lvlText w:val=""/>
      <w:lvlJc w:val="left"/>
      <w:pPr>
        <w:ind w:left="630" w:firstLine="0"/>
      </w:pPr>
      <w:rPr>
        <w:rFonts w:hint="default"/>
      </w:rPr>
    </w:lvl>
    <w:lvl w:ilvl="6">
      <w:numFmt w:val="decimal"/>
      <w:lvlText w:val=""/>
      <w:lvlJc w:val="left"/>
      <w:pPr>
        <w:ind w:left="630" w:firstLine="0"/>
      </w:pPr>
      <w:rPr>
        <w:rFonts w:hint="default"/>
      </w:rPr>
    </w:lvl>
    <w:lvl w:ilvl="7">
      <w:numFmt w:val="decimal"/>
      <w:lvlText w:val=""/>
      <w:lvlJc w:val="left"/>
      <w:pPr>
        <w:ind w:left="630" w:firstLine="0"/>
      </w:pPr>
      <w:rPr>
        <w:rFonts w:hint="default"/>
      </w:rPr>
    </w:lvl>
    <w:lvl w:ilvl="8">
      <w:numFmt w:val="decimal"/>
      <w:lvlText w:val=""/>
      <w:lvlJc w:val="left"/>
      <w:pPr>
        <w:ind w:left="630" w:firstLine="0"/>
      </w:pPr>
      <w:rPr>
        <w:rFonts w:hint="default"/>
      </w:rPr>
    </w:lvl>
  </w:abstractNum>
  <w:num w:numId="1">
    <w:abstractNumId w:val="2"/>
  </w:num>
  <w:num w:numId="2">
    <w:abstractNumId w:val="6"/>
  </w:num>
  <w:num w:numId="3">
    <w:abstractNumId w:val="1"/>
  </w:num>
  <w:num w:numId="4">
    <w:abstractNumId w:val="9"/>
  </w:num>
  <w:num w:numId="5">
    <w:abstractNumId w:val="6"/>
  </w:num>
  <w:num w:numId="6">
    <w:abstractNumId w:val="7"/>
  </w:num>
  <w:num w:numId="7">
    <w:abstractNumId w:val="8"/>
  </w:num>
  <w:num w:numId="8">
    <w:abstractNumId w:val="0"/>
  </w:num>
  <w:num w:numId="9">
    <w:abstractNumId w:val="4"/>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0"/>
  </w:num>
  <w:num w:numId="15">
    <w:abstractNumId w:val="11"/>
  </w:num>
  <w:num w:numId="16">
    <w:abstractNumId w:val="3"/>
  </w:num>
  <w:num w:numId="17">
    <w:abstractNumId w:val="1"/>
    <w:lvlOverride w:ilvl="0">
      <w:startOverride w:val="1"/>
    </w:lvlOverride>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980"/>
    <w:rsid w:val="00003C78"/>
    <w:rsid w:val="000053AD"/>
    <w:rsid w:val="00006FEF"/>
    <w:rsid w:val="0004364C"/>
    <w:rsid w:val="00046DAD"/>
    <w:rsid w:val="000528A8"/>
    <w:rsid w:val="00092509"/>
    <w:rsid w:val="00094C6B"/>
    <w:rsid w:val="000B1EDD"/>
    <w:rsid w:val="000C7347"/>
    <w:rsid w:val="000E5DBE"/>
    <w:rsid w:val="000F5F1D"/>
    <w:rsid w:val="00100A34"/>
    <w:rsid w:val="00105427"/>
    <w:rsid w:val="001169CA"/>
    <w:rsid w:val="00122AD2"/>
    <w:rsid w:val="001254DC"/>
    <w:rsid w:val="00151608"/>
    <w:rsid w:val="00154A0B"/>
    <w:rsid w:val="00160DCD"/>
    <w:rsid w:val="00193E8F"/>
    <w:rsid w:val="001A6DA4"/>
    <w:rsid w:val="001D4F4B"/>
    <w:rsid w:val="001E360C"/>
    <w:rsid w:val="001F1BF8"/>
    <w:rsid w:val="002003F5"/>
    <w:rsid w:val="002318E5"/>
    <w:rsid w:val="0023476A"/>
    <w:rsid w:val="0026072F"/>
    <w:rsid w:val="00266F9F"/>
    <w:rsid w:val="0028515B"/>
    <w:rsid w:val="00296261"/>
    <w:rsid w:val="002B2E97"/>
    <w:rsid w:val="002E022F"/>
    <w:rsid w:val="002E49CE"/>
    <w:rsid w:val="002F3E82"/>
    <w:rsid w:val="0030671B"/>
    <w:rsid w:val="00310AE5"/>
    <w:rsid w:val="00312838"/>
    <w:rsid w:val="00314BC4"/>
    <w:rsid w:val="00325980"/>
    <w:rsid w:val="003366FA"/>
    <w:rsid w:val="0034133B"/>
    <w:rsid w:val="003466D2"/>
    <w:rsid w:val="00352EE9"/>
    <w:rsid w:val="00360B32"/>
    <w:rsid w:val="003729E5"/>
    <w:rsid w:val="003769AC"/>
    <w:rsid w:val="00386866"/>
    <w:rsid w:val="003906F7"/>
    <w:rsid w:val="00394DF8"/>
    <w:rsid w:val="003A0AD3"/>
    <w:rsid w:val="003B6F87"/>
    <w:rsid w:val="003E5637"/>
    <w:rsid w:val="003F1E2B"/>
    <w:rsid w:val="0040129D"/>
    <w:rsid w:val="00402BEB"/>
    <w:rsid w:val="004057C8"/>
    <w:rsid w:val="00416086"/>
    <w:rsid w:val="00421E7E"/>
    <w:rsid w:val="00433B5E"/>
    <w:rsid w:val="0044737A"/>
    <w:rsid w:val="00456D4C"/>
    <w:rsid w:val="00457CC1"/>
    <w:rsid w:val="004A1B5B"/>
    <w:rsid w:val="004B35AA"/>
    <w:rsid w:val="004B4551"/>
    <w:rsid w:val="004D7C29"/>
    <w:rsid w:val="004E082A"/>
    <w:rsid w:val="00527CB9"/>
    <w:rsid w:val="00534CE9"/>
    <w:rsid w:val="00541266"/>
    <w:rsid w:val="005461BA"/>
    <w:rsid w:val="00593DC2"/>
    <w:rsid w:val="005A1289"/>
    <w:rsid w:val="005B5B3D"/>
    <w:rsid w:val="005C169C"/>
    <w:rsid w:val="005C3512"/>
    <w:rsid w:val="005E2BB5"/>
    <w:rsid w:val="00610B37"/>
    <w:rsid w:val="0062202F"/>
    <w:rsid w:val="00637120"/>
    <w:rsid w:val="00663420"/>
    <w:rsid w:val="0067139D"/>
    <w:rsid w:val="00677B5E"/>
    <w:rsid w:val="006A58C5"/>
    <w:rsid w:val="006A5F80"/>
    <w:rsid w:val="006B1DAA"/>
    <w:rsid w:val="006B2DB7"/>
    <w:rsid w:val="006C32C8"/>
    <w:rsid w:val="006F73A2"/>
    <w:rsid w:val="0071438F"/>
    <w:rsid w:val="00717874"/>
    <w:rsid w:val="00754ED0"/>
    <w:rsid w:val="00755E51"/>
    <w:rsid w:val="007572FC"/>
    <w:rsid w:val="00777EEF"/>
    <w:rsid w:val="00787F96"/>
    <w:rsid w:val="007A11DA"/>
    <w:rsid w:val="007B0D86"/>
    <w:rsid w:val="007C0AE7"/>
    <w:rsid w:val="007D48C2"/>
    <w:rsid w:val="0080046C"/>
    <w:rsid w:val="00801181"/>
    <w:rsid w:val="0082016C"/>
    <w:rsid w:val="00842E85"/>
    <w:rsid w:val="00846871"/>
    <w:rsid w:val="00852E0B"/>
    <w:rsid w:val="008539AF"/>
    <w:rsid w:val="008738BF"/>
    <w:rsid w:val="008D1724"/>
    <w:rsid w:val="008D196A"/>
    <w:rsid w:val="00901C64"/>
    <w:rsid w:val="00934C47"/>
    <w:rsid w:val="009623DC"/>
    <w:rsid w:val="00967D27"/>
    <w:rsid w:val="009727E0"/>
    <w:rsid w:val="009732C3"/>
    <w:rsid w:val="009C1919"/>
    <w:rsid w:val="009C2B07"/>
    <w:rsid w:val="009D4E3F"/>
    <w:rsid w:val="009D5ECD"/>
    <w:rsid w:val="009E0C71"/>
    <w:rsid w:val="00A035EA"/>
    <w:rsid w:val="00A06211"/>
    <w:rsid w:val="00A26BE8"/>
    <w:rsid w:val="00A3162A"/>
    <w:rsid w:val="00A40798"/>
    <w:rsid w:val="00A738BB"/>
    <w:rsid w:val="00AA6D8D"/>
    <w:rsid w:val="00AA7344"/>
    <w:rsid w:val="00AB1626"/>
    <w:rsid w:val="00AD3A5D"/>
    <w:rsid w:val="00AE6EC6"/>
    <w:rsid w:val="00AF0D70"/>
    <w:rsid w:val="00AF59E2"/>
    <w:rsid w:val="00B024ED"/>
    <w:rsid w:val="00B04BC0"/>
    <w:rsid w:val="00B103DF"/>
    <w:rsid w:val="00B22348"/>
    <w:rsid w:val="00B30EA7"/>
    <w:rsid w:val="00B33C87"/>
    <w:rsid w:val="00B47047"/>
    <w:rsid w:val="00B71CA8"/>
    <w:rsid w:val="00B816A1"/>
    <w:rsid w:val="00B92710"/>
    <w:rsid w:val="00B94E5F"/>
    <w:rsid w:val="00BA35E7"/>
    <w:rsid w:val="00BC6080"/>
    <w:rsid w:val="00BD1BAF"/>
    <w:rsid w:val="00C17D6E"/>
    <w:rsid w:val="00C54659"/>
    <w:rsid w:val="00C844B7"/>
    <w:rsid w:val="00C85ADE"/>
    <w:rsid w:val="00C95121"/>
    <w:rsid w:val="00C95D2C"/>
    <w:rsid w:val="00CA11F2"/>
    <w:rsid w:val="00CA2E37"/>
    <w:rsid w:val="00CA6807"/>
    <w:rsid w:val="00CC6CE8"/>
    <w:rsid w:val="00CD3016"/>
    <w:rsid w:val="00CE4933"/>
    <w:rsid w:val="00CF6383"/>
    <w:rsid w:val="00D03394"/>
    <w:rsid w:val="00D06B84"/>
    <w:rsid w:val="00D1503F"/>
    <w:rsid w:val="00D451DC"/>
    <w:rsid w:val="00D51A15"/>
    <w:rsid w:val="00D621EA"/>
    <w:rsid w:val="00D706B4"/>
    <w:rsid w:val="00D80583"/>
    <w:rsid w:val="00DC3E65"/>
    <w:rsid w:val="00DD19B0"/>
    <w:rsid w:val="00DE2DBF"/>
    <w:rsid w:val="00DE57D4"/>
    <w:rsid w:val="00DE729F"/>
    <w:rsid w:val="00DF2816"/>
    <w:rsid w:val="00E10B9B"/>
    <w:rsid w:val="00E124B3"/>
    <w:rsid w:val="00E64226"/>
    <w:rsid w:val="00E7588E"/>
    <w:rsid w:val="00E85D27"/>
    <w:rsid w:val="00E9383A"/>
    <w:rsid w:val="00E97DD9"/>
    <w:rsid w:val="00EA169A"/>
    <w:rsid w:val="00EA2B02"/>
    <w:rsid w:val="00EB3FB6"/>
    <w:rsid w:val="00EC5328"/>
    <w:rsid w:val="00ED04FC"/>
    <w:rsid w:val="00EE5DDA"/>
    <w:rsid w:val="00F051B1"/>
    <w:rsid w:val="00F30B03"/>
    <w:rsid w:val="00F42197"/>
    <w:rsid w:val="00F65526"/>
    <w:rsid w:val="00F71ABE"/>
    <w:rsid w:val="00F87CB3"/>
    <w:rsid w:val="00FA0225"/>
    <w:rsid w:val="00FA1E83"/>
    <w:rsid w:val="00FA709E"/>
    <w:rsid w:val="00FE4318"/>
    <w:rsid w:val="00FF1116"/>
    <w:rsid w:val="00FF1816"/>
    <w:rsid w:val="00FF321C"/>
    <w:rsid w:val="00FF4271"/>
    <w:rsid w:val="00FF5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63DA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CommentReference">
    <w:name w:val="annotation reference"/>
    <w:basedOn w:val="DefaultParagraphFont"/>
    <w:uiPriority w:val="99"/>
    <w:semiHidden/>
    <w:unhideWhenUsed/>
    <w:rsid w:val="00BA35E7"/>
    <w:rPr>
      <w:sz w:val="16"/>
      <w:szCs w:val="16"/>
    </w:rPr>
  </w:style>
  <w:style w:type="paragraph" w:styleId="ListParagraph">
    <w:name w:val="List Paragraph"/>
    <w:basedOn w:val="Normal"/>
    <w:uiPriority w:val="34"/>
    <w:qFormat/>
    <w:rsid w:val="00BA35E7"/>
    <w:pPr>
      <w:ind w:left="720"/>
      <w:contextualSpacing/>
      <w:jc w:val="both"/>
    </w:pPr>
    <w:rPr>
      <w:rFonts w:eastAsia="Times New Roman"/>
      <w:color w:val="000000" w:themeColor="text1"/>
    </w:rPr>
  </w:style>
  <w:style w:type="paragraph" w:customStyle="1" w:styleId="Docketnumber0">
    <w:name w:val="Docket number"/>
    <w:basedOn w:val="Normal"/>
    <w:rsid w:val="0023476A"/>
    <w:pPr>
      <w:jc w:val="center"/>
    </w:pPr>
    <w:rPr>
      <w:rFonts w:eastAsia="Times New Roman"/>
      <w:b/>
      <w:caps/>
      <w:sz w:val="28"/>
      <w:szCs w:val="20"/>
    </w:rPr>
  </w:style>
  <w:style w:type="paragraph" w:customStyle="1" w:styleId="Docketstyle0">
    <w:name w:val="Docket style"/>
    <w:basedOn w:val="Normal"/>
    <w:rsid w:val="0023476A"/>
    <w:pPr>
      <w:keepNext/>
      <w:tabs>
        <w:tab w:val="center" w:pos="4770"/>
        <w:tab w:val="left" w:pos="5400"/>
      </w:tabs>
      <w:spacing w:line="288" w:lineRule="auto"/>
      <w:jc w:val="both"/>
    </w:pPr>
    <w:rPr>
      <w:rFonts w:eastAsia="Times New Roman"/>
      <w:b/>
      <w:caps/>
      <w:szCs w:val="20"/>
    </w:rPr>
  </w:style>
  <w:style w:type="table" w:customStyle="1" w:styleId="TableGrid1">
    <w:name w:val="Table Grid1"/>
    <w:basedOn w:val="TableNormal"/>
    <w:next w:val="TableGrid"/>
    <w:uiPriority w:val="59"/>
    <w:rsid w:val="00B30EA7"/>
    <w:pPr>
      <w:spacing w:after="0" w:line="240" w:lineRule="auto"/>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D4E3F"/>
    <w:rPr>
      <w:sz w:val="20"/>
      <w:szCs w:val="20"/>
    </w:rPr>
  </w:style>
  <w:style w:type="character" w:customStyle="1" w:styleId="CommentTextChar">
    <w:name w:val="Comment Text Char"/>
    <w:basedOn w:val="DefaultParagraphFont"/>
    <w:link w:val="CommentText"/>
    <w:uiPriority w:val="99"/>
    <w:semiHidden/>
    <w:rsid w:val="009D4E3F"/>
    <w:rPr>
      <w:sz w:val="20"/>
      <w:szCs w:val="20"/>
    </w:rPr>
  </w:style>
  <w:style w:type="paragraph" w:styleId="CommentSubject">
    <w:name w:val="annotation subject"/>
    <w:basedOn w:val="CommentText"/>
    <w:next w:val="CommentText"/>
    <w:link w:val="CommentSubjectChar"/>
    <w:uiPriority w:val="99"/>
    <w:semiHidden/>
    <w:unhideWhenUsed/>
    <w:rsid w:val="009D4E3F"/>
    <w:rPr>
      <w:b/>
      <w:bCs/>
    </w:rPr>
  </w:style>
  <w:style w:type="character" w:customStyle="1" w:styleId="CommentSubjectChar">
    <w:name w:val="Comment Subject Char"/>
    <w:basedOn w:val="CommentTextChar"/>
    <w:link w:val="CommentSubject"/>
    <w:uiPriority w:val="99"/>
    <w:semiHidden/>
    <w:rsid w:val="009D4E3F"/>
    <w:rPr>
      <w:b/>
      <w:bCs/>
      <w:sz w:val="20"/>
      <w:szCs w:val="20"/>
    </w:rPr>
  </w:style>
  <w:style w:type="paragraph" w:styleId="Index1">
    <w:name w:val="index 1"/>
    <w:basedOn w:val="Normal"/>
    <w:next w:val="Normal"/>
    <w:semiHidden/>
    <w:rsid w:val="00F30B03"/>
    <w:pPr>
      <w:tabs>
        <w:tab w:val="left" w:leader="dot" w:pos="9000"/>
        <w:tab w:val="right" w:pos="9360"/>
      </w:tabs>
      <w:suppressAutoHyphens/>
      <w:ind w:left="720"/>
      <w:jc w:val="both"/>
    </w:pPr>
    <w:rPr>
      <w:rFonts w:ascii="CG Times" w:eastAsia="Times New Roman" w:hAnsi="CG Times"/>
      <w:spacing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1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C0DC8-4686-4263-8452-3DDAEA0EE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1630</Words>
  <Characters>9294</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2018-12-14T19:03:00Z</dcterms:created>
  <dcterms:modified xsi:type="dcterms:W3CDTF">2018-12-14T19:03:00Z</dcterms:modified>
  <cp:contentStatus/>
</cp:coreProperties>
</file>